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C3B2C59" w:rsidR="00E66558" w:rsidRPr="00CD0AE8" w:rsidRDefault="009D71E8">
      <w:pPr>
        <w:pStyle w:val="Heading1"/>
        <w:rPr>
          <w:sz w:val="48"/>
          <w:szCs w:val="48"/>
        </w:rPr>
      </w:pPr>
      <w:bookmarkStart w:id="0" w:name="_Toc400361362"/>
      <w:bookmarkStart w:id="1" w:name="_Toc443397153"/>
      <w:bookmarkStart w:id="2" w:name="_Toc357771638"/>
      <w:bookmarkStart w:id="3" w:name="_Toc346793416"/>
      <w:bookmarkStart w:id="4" w:name="_Toc328122777"/>
      <w:r w:rsidRPr="00CD0AE8">
        <w:rPr>
          <w:sz w:val="48"/>
          <w:szCs w:val="48"/>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CD0AE8">
        <w:rPr>
          <w:sz w:val="48"/>
          <w:szCs w:val="48"/>
        </w:rPr>
        <w:t xml:space="preserve"> – </w:t>
      </w:r>
      <w:r w:rsidR="00AC0598" w:rsidRPr="00CD0AE8">
        <w:rPr>
          <w:sz w:val="48"/>
          <w:szCs w:val="48"/>
        </w:rPr>
        <w:t>Priory Lincoln Academy</w:t>
      </w:r>
    </w:p>
    <w:p w14:paraId="77015CC2" w14:textId="77777777" w:rsidR="005E18CB" w:rsidRPr="00CD0AE8" w:rsidRDefault="005E18CB" w:rsidP="00C62989"/>
    <w:p w14:paraId="16B48015" w14:textId="10C880C9" w:rsidR="00E66558" w:rsidRPr="00CD0AE8" w:rsidRDefault="009D71E8" w:rsidP="00C62989">
      <w:pPr>
        <w:rPr>
          <w:b/>
        </w:rPr>
      </w:pPr>
      <w:r w:rsidRPr="00CD0AE8">
        <w:t xml:space="preserve">This statement details our school’s use of pupil premium (and recovery premium) funding to help improve the attainment of our disadvantaged pupils. </w:t>
      </w:r>
    </w:p>
    <w:p w14:paraId="2A7D54B3" w14:textId="730F2E71" w:rsidR="00E66558" w:rsidRPr="00CD0AE8" w:rsidRDefault="009D71E8" w:rsidP="00C62989">
      <w:pPr>
        <w:rPr>
          <w:b/>
        </w:rPr>
      </w:pPr>
      <w:r w:rsidRPr="00CD0AE8">
        <w:t xml:space="preserve">It outlines our pupil premium strategy, how we intend to spend the funding in this academic year and the </w:t>
      </w:r>
      <w:r w:rsidR="00830D57" w:rsidRPr="00CD0AE8">
        <w:t xml:space="preserve">outcomes </w:t>
      </w:r>
      <w:r w:rsidR="00A44FBB" w:rsidRPr="00CD0AE8">
        <w:t>for disadvantaged pupils</w:t>
      </w:r>
      <w:r w:rsidRPr="00CD0AE8">
        <w:t xml:space="preserve"> last </w:t>
      </w:r>
      <w:r w:rsidR="00A44FBB" w:rsidRPr="00CD0AE8">
        <w:t xml:space="preserve">academic </w:t>
      </w:r>
      <w:r w:rsidRPr="00CD0AE8">
        <w:t>year</w:t>
      </w:r>
      <w:r w:rsidR="00A44FBB" w:rsidRPr="00CD0AE8">
        <w:t>.</w:t>
      </w:r>
    </w:p>
    <w:p w14:paraId="2A7D54B4" w14:textId="2CAB096C" w:rsidR="00E66558" w:rsidRPr="00CD0AE8" w:rsidRDefault="009D71E8">
      <w:pPr>
        <w:pStyle w:val="Heading2"/>
      </w:pPr>
      <w:r w:rsidRPr="00CD0AE8">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CD0AE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Pr="00CD0AE8" w:rsidRDefault="009D71E8">
            <w:pPr>
              <w:pStyle w:val="TableHeader"/>
              <w:jc w:val="left"/>
              <w:rPr>
                <w:color w:val="auto"/>
              </w:rPr>
            </w:pPr>
            <w:r w:rsidRPr="00CD0AE8">
              <w:rPr>
                <w:color w:val="auto"/>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Pr="00CD0AE8" w:rsidRDefault="009D71E8">
            <w:pPr>
              <w:pStyle w:val="TableHeader"/>
              <w:jc w:val="left"/>
              <w:rPr>
                <w:color w:val="auto"/>
              </w:rPr>
            </w:pPr>
            <w:r w:rsidRPr="00CD0AE8">
              <w:rPr>
                <w:color w:val="auto"/>
              </w:rPr>
              <w:t>Data</w:t>
            </w:r>
          </w:p>
        </w:tc>
      </w:tr>
      <w:tr w:rsidR="002940F3" w:rsidRPr="00CD0AE8"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CD0AE8" w:rsidRDefault="002940F3">
            <w:pPr>
              <w:pStyle w:val="TableRow"/>
              <w:rPr>
                <w:color w:val="auto"/>
              </w:rPr>
            </w:pPr>
            <w:r w:rsidRPr="00CD0AE8">
              <w:rPr>
                <w:color w:val="auto"/>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7D8D02B" w:rsidR="002940F3" w:rsidRPr="00CD0AE8" w:rsidRDefault="00394860">
            <w:pPr>
              <w:pStyle w:val="TableRow"/>
              <w:rPr>
                <w:color w:val="auto"/>
              </w:rPr>
            </w:pPr>
            <w:r w:rsidRPr="00CD0AE8">
              <w:rPr>
                <w:color w:val="auto"/>
              </w:rPr>
              <w:t>948 (861 7-11)</w:t>
            </w:r>
          </w:p>
        </w:tc>
      </w:tr>
      <w:tr w:rsidR="002940F3" w:rsidRPr="00CD0AE8"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CD0AE8" w:rsidRDefault="002940F3">
            <w:pPr>
              <w:pStyle w:val="TableRow"/>
              <w:rPr>
                <w:color w:val="auto"/>
              </w:rPr>
            </w:pPr>
            <w:r w:rsidRPr="00CD0AE8">
              <w:rPr>
                <w:color w:val="auto"/>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112006F" w:rsidR="002940F3" w:rsidRPr="00CD0AE8" w:rsidRDefault="00394860" w:rsidP="009B4E2E">
            <w:pPr>
              <w:pStyle w:val="TableRow"/>
              <w:ind w:left="0"/>
              <w:rPr>
                <w:color w:val="auto"/>
              </w:rPr>
            </w:pPr>
            <w:r w:rsidRPr="00CD0AE8">
              <w:rPr>
                <w:color w:val="auto"/>
              </w:rPr>
              <w:t>33%</w:t>
            </w:r>
          </w:p>
        </w:tc>
      </w:tr>
      <w:tr w:rsidR="002940F3" w:rsidRPr="00CD0AE8"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Pr="00CD0AE8" w:rsidRDefault="002940F3">
            <w:pPr>
              <w:pStyle w:val="TableRow"/>
              <w:rPr>
                <w:color w:val="auto"/>
              </w:rPr>
            </w:pPr>
            <w:r w:rsidRPr="00CD0AE8">
              <w:rPr>
                <w:color w:val="auto"/>
              </w:rPr>
              <w:t xml:space="preserve">Academic year/years that our current pupil premium strategy plan covers </w:t>
            </w:r>
            <w:r w:rsidRPr="00CD0AE8">
              <w:rPr>
                <w:b/>
                <w:color w:val="auto"/>
              </w:rPr>
              <w:t>(3 year plans are recommended</w:t>
            </w:r>
            <w:r w:rsidR="00D5360D" w:rsidRPr="00CD0AE8">
              <w:rPr>
                <w:b/>
                <w:color w:val="auto"/>
              </w:rPr>
              <w:t xml:space="preserve"> </w:t>
            </w:r>
            <w:r w:rsidR="00560424" w:rsidRPr="00CD0AE8">
              <w:rPr>
                <w:b/>
                <w:color w:val="auto"/>
              </w:rPr>
              <w:t>– you must still publish an updated statement each academic year</w:t>
            </w:r>
            <w:r w:rsidRPr="00CD0AE8">
              <w:rPr>
                <w:b/>
                <w:color w:val="auto"/>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4785343F" w:rsidR="002940F3" w:rsidRPr="00CD0AE8" w:rsidRDefault="00AC0598">
            <w:pPr>
              <w:pStyle w:val="TableRow"/>
              <w:rPr>
                <w:color w:val="auto"/>
              </w:rPr>
            </w:pPr>
            <w:r w:rsidRPr="00CD0AE8">
              <w:rPr>
                <w:color w:val="auto"/>
              </w:rPr>
              <w:t>202</w:t>
            </w:r>
            <w:r w:rsidR="009B4E2E" w:rsidRPr="00CD0AE8">
              <w:rPr>
                <w:color w:val="auto"/>
              </w:rPr>
              <w:t>4-2027</w:t>
            </w:r>
          </w:p>
        </w:tc>
      </w:tr>
      <w:tr w:rsidR="002940F3" w:rsidRPr="00CD0AE8"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CD0AE8" w:rsidRDefault="002940F3">
            <w:pPr>
              <w:pStyle w:val="TableRow"/>
              <w:rPr>
                <w:color w:val="auto"/>
              </w:rPr>
            </w:pPr>
            <w:r w:rsidRPr="00CD0AE8">
              <w:rPr>
                <w:color w:val="auto"/>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4E6E638" w:rsidR="002940F3" w:rsidRPr="00CD0AE8" w:rsidRDefault="00AC0598">
            <w:pPr>
              <w:pStyle w:val="TableRow"/>
              <w:rPr>
                <w:color w:val="auto"/>
              </w:rPr>
            </w:pPr>
            <w:r w:rsidRPr="00CD0AE8">
              <w:rPr>
                <w:color w:val="auto"/>
              </w:rPr>
              <w:t>December 202</w:t>
            </w:r>
            <w:r w:rsidR="009B4E2E" w:rsidRPr="00CD0AE8">
              <w:rPr>
                <w:color w:val="auto"/>
              </w:rPr>
              <w:t>4</w:t>
            </w:r>
          </w:p>
        </w:tc>
      </w:tr>
      <w:tr w:rsidR="002940F3" w:rsidRPr="00CD0AE8"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CD0AE8" w:rsidRDefault="002940F3">
            <w:pPr>
              <w:pStyle w:val="TableRow"/>
              <w:rPr>
                <w:color w:val="auto"/>
              </w:rPr>
            </w:pPr>
            <w:r w:rsidRPr="00CD0AE8">
              <w:rPr>
                <w:color w:val="auto"/>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35A4148" w:rsidR="002940F3" w:rsidRPr="00CD0AE8" w:rsidRDefault="002E29FE">
            <w:pPr>
              <w:pStyle w:val="TableRow"/>
              <w:rPr>
                <w:color w:val="auto"/>
              </w:rPr>
            </w:pPr>
            <w:r w:rsidRPr="00CD0AE8">
              <w:rPr>
                <w:color w:val="auto"/>
              </w:rPr>
              <w:t>December</w:t>
            </w:r>
            <w:r w:rsidR="002F2A47" w:rsidRPr="00CD0AE8">
              <w:rPr>
                <w:color w:val="auto"/>
              </w:rPr>
              <w:t xml:space="preserve"> </w:t>
            </w:r>
            <w:r w:rsidR="00AC0598" w:rsidRPr="00CD0AE8">
              <w:rPr>
                <w:color w:val="auto"/>
              </w:rPr>
              <w:t>202</w:t>
            </w:r>
            <w:r w:rsidR="009B4E2E" w:rsidRPr="00CD0AE8">
              <w:rPr>
                <w:color w:val="auto"/>
              </w:rPr>
              <w:t>7</w:t>
            </w:r>
          </w:p>
        </w:tc>
      </w:tr>
      <w:tr w:rsidR="002940F3" w:rsidRPr="00CD0AE8"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CD0AE8" w:rsidRDefault="002940F3">
            <w:pPr>
              <w:pStyle w:val="TableRow"/>
              <w:rPr>
                <w:color w:val="auto"/>
              </w:rPr>
            </w:pPr>
            <w:r w:rsidRPr="00CD0AE8">
              <w:rPr>
                <w:color w:val="auto"/>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CC27131" w:rsidR="002940F3" w:rsidRPr="00CD0AE8" w:rsidRDefault="003C7751">
            <w:pPr>
              <w:pStyle w:val="TableRow"/>
              <w:rPr>
                <w:color w:val="auto"/>
              </w:rPr>
            </w:pPr>
            <w:r w:rsidRPr="00CD0AE8">
              <w:rPr>
                <w:color w:val="auto"/>
              </w:rPr>
              <w:t>Mr M Whit</w:t>
            </w:r>
            <w:r w:rsidR="005067BD" w:rsidRPr="00CD0AE8">
              <w:rPr>
                <w:color w:val="auto"/>
              </w:rPr>
              <w:t>aker</w:t>
            </w:r>
          </w:p>
        </w:tc>
      </w:tr>
      <w:tr w:rsidR="002940F3" w:rsidRPr="00CD0AE8"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CD0AE8" w:rsidRDefault="002940F3">
            <w:pPr>
              <w:pStyle w:val="TableRow"/>
              <w:rPr>
                <w:color w:val="auto"/>
              </w:rPr>
            </w:pPr>
            <w:r w:rsidRPr="00CD0AE8">
              <w:rPr>
                <w:color w:val="auto"/>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F794499" w:rsidR="002940F3" w:rsidRPr="00CD0AE8" w:rsidRDefault="009B4E2E">
            <w:pPr>
              <w:pStyle w:val="TableRow"/>
              <w:rPr>
                <w:color w:val="auto"/>
              </w:rPr>
            </w:pPr>
            <w:proofErr w:type="spellStart"/>
            <w:r w:rsidRPr="00CD0AE8">
              <w:rPr>
                <w:color w:val="auto"/>
              </w:rPr>
              <w:t>G.Sleight</w:t>
            </w:r>
            <w:proofErr w:type="spellEnd"/>
          </w:p>
        </w:tc>
      </w:tr>
      <w:tr w:rsidR="002940F3" w:rsidRPr="00CD0AE8"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CD0AE8" w:rsidRDefault="002940F3">
            <w:pPr>
              <w:pStyle w:val="TableRow"/>
              <w:rPr>
                <w:color w:val="auto"/>
              </w:rPr>
            </w:pPr>
            <w:r w:rsidRPr="00CD0AE8">
              <w:rPr>
                <w:color w:val="auto"/>
              </w:rPr>
              <w:t>Governor / Trustee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D11630C" w:rsidR="002940F3" w:rsidRPr="00CD0AE8" w:rsidRDefault="002F2A47">
            <w:pPr>
              <w:pStyle w:val="TableRow"/>
              <w:rPr>
                <w:color w:val="auto"/>
              </w:rPr>
            </w:pPr>
            <w:r w:rsidRPr="00CD0AE8">
              <w:rPr>
                <w:color w:val="auto"/>
              </w:rPr>
              <w:t>J Woodward</w:t>
            </w:r>
          </w:p>
        </w:tc>
      </w:tr>
    </w:tbl>
    <w:bookmarkEnd w:id="2"/>
    <w:bookmarkEnd w:id="3"/>
    <w:bookmarkEnd w:id="4"/>
    <w:p w14:paraId="2A7D54D3" w14:textId="77777777" w:rsidR="00E66558" w:rsidRPr="00CD0AE8" w:rsidRDefault="009D71E8" w:rsidP="005464A1">
      <w:pPr>
        <w:pStyle w:val="Heading2"/>
      </w:pPr>
      <w:r w:rsidRPr="00CD0AE8">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CD0AE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Pr="00CD0AE8" w:rsidRDefault="009D71E8">
            <w:pPr>
              <w:pStyle w:val="TableRow"/>
            </w:pPr>
            <w:r w:rsidRPr="00CD0AE8">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Pr="00CD0AE8" w:rsidRDefault="009D71E8">
            <w:pPr>
              <w:pStyle w:val="TableRow"/>
            </w:pPr>
            <w:r w:rsidRPr="00CD0AE8">
              <w:rPr>
                <w:b/>
              </w:rPr>
              <w:t>Amount</w:t>
            </w:r>
          </w:p>
        </w:tc>
      </w:tr>
      <w:tr w:rsidR="00AC0598" w:rsidRPr="00CD0AE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AC0598" w:rsidRPr="00CD0AE8" w:rsidRDefault="00AC0598" w:rsidP="00AC0598">
            <w:pPr>
              <w:pStyle w:val="TableRow"/>
              <w:rPr>
                <w:color w:val="auto"/>
              </w:rPr>
            </w:pPr>
            <w:r w:rsidRPr="00CD0AE8">
              <w:rPr>
                <w:color w:val="auto"/>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08648B6" w:rsidR="00AC0598" w:rsidRPr="00CD0AE8" w:rsidRDefault="009B4E2E" w:rsidP="00AC0598">
            <w:pPr>
              <w:pStyle w:val="TableRow"/>
              <w:rPr>
                <w:color w:val="auto"/>
              </w:rPr>
            </w:pPr>
            <w:r w:rsidRPr="00CD0AE8">
              <w:rPr>
                <w:color w:val="auto"/>
              </w:rPr>
              <w:t>£309,050.67</w:t>
            </w:r>
          </w:p>
        </w:tc>
      </w:tr>
      <w:tr w:rsidR="009B4E2E" w:rsidRPr="00CD0AE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3CA7056" w:rsidR="009B4E2E" w:rsidRPr="00CD0AE8" w:rsidRDefault="009B4E2E" w:rsidP="00AC0598">
            <w:pPr>
              <w:pStyle w:val="TableRow"/>
              <w:rPr>
                <w:i/>
                <w:iCs/>
                <w:color w:val="auto"/>
              </w:rPr>
            </w:pPr>
            <w:r w:rsidRPr="00CD0AE8">
              <w:rPr>
                <w:color w:val="auto"/>
              </w:rPr>
              <w:t xml:space="preserve">Pupil premium funding carried forward from previous years </w:t>
            </w:r>
            <w:r w:rsidRPr="00CD0AE8">
              <w:rPr>
                <w:i/>
                <w:iCs/>
                <w:color w:val="auto"/>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37836910" w:rsidR="009B4E2E" w:rsidRPr="00CD0AE8" w:rsidRDefault="009B4E2E" w:rsidP="00AC0598">
            <w:pPr>
              <w:pStyle w:val="TableRow"/>
              <w:rPr>
                <w:color w:val="auto"/>
              </w:rPr>
            </w:pPr>
            <w:r w:rsidRPr="00CD0AE8">
              <w:rPr>
                <w:color w:val="auto"/>
              </w:rPr>
              <w:t>£0</w:t>
            </w:r>
          </w:p>
        </w:tc>
      </w:tr>
      <w:tr w:rsidR="009B4E2E" w:rsidRPr="00CD0AE8" w14:paraId="2A7D54DF" w14:textId="77777777" w:rsidTr="009F349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06C8B" w14:textId="77777777" w:rsidR="009B4E2E" w:rsidRPr="00CD0AE8" w:rsidRDefault="009B4E2E" w:rsidP="00AC0598">
            <w:pPr>
              <w:pStyle w:val="TableRow"/>
              <w:spacing w:after="120"/>
              <w:rPr>
                <w:b/>
                <w:color w:val="auto"/>
              </w:rPr>
            </w:pPr>
            <w:r w:rsidRPr="00CD0AE8">
              <w:rPr>
                <w:b/>
                <w:color w:val="auto"/>
              </w:rPr>
              <w:t>Total budget for this academic year</w:t>
            </w:r>
          </w:p>
          <w:p w14:paraId="2A7D54DD" w14:textId="1F80E039" w:rsidR="009B4E2E" w:rsidRPr="00CD0AE8" w:rsidRDefault="009B4E2E" w:rsidP="00AC0598">
            <w:pPr>
              <w:pStyle w:val="TableRow"/>
              <w:spacing w:after="120"/>
              <w:rPr>
                <w:color w:val="auto"/>
              </w:rPr>
            </w:pPr>
            <w:r w:rsidRPr="00CD0AE8">
              <w:rPr>
                <w:i/>
                <w:iCs/>
                <w:color w:val="auto"/>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0F3B1AF" w:rsidR="009B4E2E" w:rsidRPr="00CD0AE8" w:rsidRDefault="009B4E2E" w:rsidP="00AC0598">
            <w:pPr>
              <w:pStyle w:val="TableRow"/>
              <w:rPr>
                <w:color w:val="auto"/>
              </w:rPr>
            </w:pPr>
            <w:r w:rsidRPr="00CD0AE8">
              <w:rPr>
                <w:color w:val="auto"/>
              </w:rPr>
              <w:t>£309,050.67 (includes £1</w:t>
            </w:r>
            <w:r w:rsidR="00816F8B" w:rsidRPr="00CD0AE8">
              <w:rPr>
                <w:color w:val="auto"/>
              </w:rPr>
              <w:t>1</w:t>
            </w:r>
            <w:r w:rsidRPr="00CD0AE8">
              <w:rPr>
                <w:color w:val="auto"/>
              </w:rPr>
              <w:t>,</w:t>
            </w:r>
            <w:r w:rsidR="00816F8B" w:rsidRPr="00CD0AE8">
              <w:rPr>
                <w:color w:val="auto"/>
              </w:rPr>
              <w:t>900.67</w:t>
            </w:r>
            <w:r w:rsidRPr="00CD0AE8">
              <w:rPr>
                <w:color w:val="auto"/>
              </w:rPr>
              <w:t xml:space="preserve"> Service Premium)</w:t>
            </w:r>
          </w:p>
        </w:tc>
      </w:tr>
      <w:tr w:rsidR="009B4E2E" w:rsidRPr="00CD0AE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3B467E22" w:rsidR="009B4E2E" w:rsidRPr="00CD0AE8" w:rsidRDefault="009B4E2E" w:rsidP="00AC0598">
            <w:pPr>
              <w:pStyle w:val="TableRow"/>
              <w:rPr>
                <w:i/>
                <w:iCs/>
                <w:color w:val="auto"/>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BD9BD79" w:rsidR="009B4E2E" w:rsidRPr="00CD0AE8" w:rsidRDefault="009B4E2E" w:rsidP="00AC0598">
            <w:pPr>
              <w:pStyle w:val="TableRow"/>
              <w:rPr>
                <w:color w:val="auto"/>
              </w:rPr>
            </w:pPr>
          </w:p>
        </w:tc>
      </w:tr>
    </w:tbl>
    <w:p w14:paraId="2A7D54E4" w14:textId="77777777" w:rsidR="00E66558" w:rsidRPr="00CD0AE8" w:rsidRDefault="009D71E8">
      <w:pPr>
        <w:pStyle w:val="Heading1"/>
        <w:rPr>
          <w:sz w:val="32"/>
          <w:szCs w:val="32"/>
        </w:rPr>
      </w:pPr>
      <w:r w:rsidRPr="00CD0AE8">
        <w:rPr>
          <w:sz w:val="32"/>
          <w:szCs w:val="32"/>
        </w:rPr>
        <w:lastRenderedPageBreak/>
        <w:t>Part A: Pupil premium strategy plan</w:t>
      </w:r>
    </w:p>
    <w:p w14:paraId="2A7D54E5" w14:textId="77777777" w:rsidR="00E66558" w:rsidRPr="00CD0AE8" w:rsidRDefault="009D71E8">
      <w:pPr>
        <w:pStyle w:val="Heading2"/>
      </w:pPr>
      <w:bookmarkStart w:id="14" w:name="_Toc357771640"/>
      <w:bookmarkStart w:id="15" w:name="_Toc346793418"/>
      <w:r w:rsidRPr="00CD0AE8">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CD0AE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AA560" w14:textId="77777777" w:rsidR="00AC0598" w:rsidRPr="00CD0AE8" w:rsidRDefault="00AC0598" w:rsidP="00AC0598">
            <w:pPr>
              <w:spacing w:after="0" w:line="240" w:lineRule="auto"/>
              <w:contextualSpacing/>
              <w:rPr>
                <w:rStyle w:val="eop"/>
                <w:rFonts w:cs="Arial"/>
                <w:color w:val="auto"/>
                <w:shd w:val="clear" w:color="auto" w:fill="FFFFFF"/>
              </w:rPr>
            </w:pPr>
            <w:bookmarkStart w:id="16" w:name="_Hlk184237615"/>
            <w:r w:rsidRPr="00CD0AE8">
              <w:rPr>
                <w:rStyle w:val="normaltextrun"/>
                <w:rFonts w:cs="Arial"/>
                <w:color w:val="auto"/>
                <w:shd w:val="clear" w:color="auto" w:fill="FFFFFF"/>
              </w:rPr>
              <w:t xml:space="preserve">To achieve the </w:t>
            </w:r>
            <w:r w:rsidRPr="00CD0AE8">
              <w:rPr>
                <w:rStyle w:val="normaltextrun"/>
                <w:rFonts w:cs="Arial"/>
                <w:bCs/>
                <w:color w:val="auto"/>
                <w:shd w:val="clear" w:color="auto" w:fill="FFFFFF"/>
              </w:rPr>
              <w:t>Priory Trust’s</w:t>
            </w:r>
            <w:r w:rsidRPr="00CD0AE8">
              <w:rPr>
                <w:rStyle w:val="normaltextrun"/>
                <w:rFonts w:cs="Arial"/>
                <w:color w:val="auto"/>
                <w:shd w:val="clear" w:color="auto" w:fill="FFFFFF"/>
              </w:rPr>
              <w:t xml:space="preserve"> mission of improving life chances of our pupils so that they become true citizens of the world, we support our academies to act to mitigate the impact of disadvantage on educational outcomes.</w:t>
            </w:r>
            <w:r w:rsidRPr="00CD0AE8">
              <w:rPr>
                <w:rStyle w:val="eop"/>
                <w:rFonts w:cs="Arial"/>
                <w:color w:val="auto"/>
                <w:shd w:val="clear" w:color="auto" w:fill="FFFFFF"/>
              </w:rPr>
              <w:t> </w:t>
            </w:r>
          </w:p>
          <w:p w14:paraId="5AD71908" w14:textId="77777777" w:rsidR="00AC0598" w:rsidRPr="00CD0AE8" w:rsidRDefault="00AC0598" w:rsidP="00AC0598">
            <w:pPr>
              <w:pStyle w:val="paragraph"/>
              <w:spacing w:before="0" w:beforeAutospacing="0" w:after="0" w:afterAutospacing="0"/>
              <w:contextualSpacing/>
              <w:textAlignment w:val="baseline"/>
              <w:rPr>
                <w:rStyle w:val="normaltextrun"/>
                <w:rFonts w:ascii="Arial" w:hAnsi="Arial" w:cs="Arial"/>
              </w:rPr>
            </w:pPr>
            <w:r w:rsidRPr="00CD0AE8">
              <w:rPr>
                <w:rStyle w:val="normaltextrun"/>
                <w:rFonts w:ascii="Arial" w:hAnsi="Arial" w:cs="Arial"/>
                <w:bCs/>
              </w:rPr>
              <w:t>The Pupil Premium framework will be at the heart of whole academy and Trust-wide effort, and we endeavour to ensure all staff understand the strategy and their role within it.</w:t>
            </w:r>
            <w:r w:rsidRPr="00CD0AE8">
              <w:rPr>
                <w:rStyle w:val="eop"/>
                <w:rFonts w:ascii="Arial" w:hAnsi="Arial" w:cs="Arial"/>
              </w:rPr>
              <w:t> L</w:t>
            </w:r>
            <w:r w:rsidRPr="00CD0AE8">
              <w:rPr>
                <w:rStyle w:val="normaltextrun"/>
                <w:rFonts w:ascii="Arial" w:hAnsi="Arial" w:cs="Arial"/>
              </w:rPr>
              <w:t xml:space="preserve">eaders ensure that they consider technical and practical definitions of disadvantage and determine to respond to need rather than label. </w:t>
            </w:r>
          </w:p>
          <w:p w14:paraId="08E83ADA" w14:textId="77777777" w:rsidR="00AC0598" w:rsidRPr="00CD0AE8" w:rsidRDefault="00AC0598" w:rsidP="00AC0598">
            <w:pPr>
              <w:spacing w:after="0" w:line="240" w:lineRule="auto"/>
              <w:contextualSpacing/>
              <w:rPr>
                <w:rStyle w:val="normaltextrun"/>
                <w:rFonts w:cs="Arial"/>
                <w:bCs/>
                <w:color w:val="auto"/>
              </w:rPr>
            </w:pPr>
            <w:r w:rsidRPr="00CD0AE8">
              <w:rPr>
                <w:rStyle w:val="normaltextrun"/>
                <w:rFonts w:cs="Arial"/>
                <w:bCs/>
                <w:color w:val="auto"/>
              </w:rPr>
              <w:t>The following structural principles apply to the use of additional funding in all Priory Academies:</w:t>
            </w:r>
          </w:p>
          <w:p w14:paraId="502662BC" w14:textId="77777777" w:rsidR="00AC0598" w:rsidRPr="00CD0AE8" w:rsidRDefault="00AC0598" w:rsidP="00AC0598">
            <w:pPr>
              <w:spacing w:after="0" w:line="240" w:lineRule="auto"/>
              <w:contextualSpacing/>
              <w:rPr>
                <w:rStyle w:val="eop"/>
                <w:rFonts w:cs="Arial"/>
                <w:color w:val="auto"/>
              </w:rPr>
            </w:pPr>
          </w:p>
          <w:p w14:paraId="6BA6A035" w14:textId="77777777" w:rsidR="00AC0598" w:rsidRPr="00CD0AE8" w:rsidRDefault="00AC0598" w:rsidP="00AC0598">
            <w:pPr>
              <w:pStyle w:val="ListParagraph"/>
              <w:numPr>
                <w:ilvl w:val="0"/>
                <w:numId w:val="13"/>
              </w:numPr>
              <w:spacing w:after="0" w:line="240" w:lineRule="auto"/>
              <w:rPr>
                <w:rFonts w:cs="Arial"/>
                <w:color w:val="auto"/>
              </w:rPr>
            </w:pPr>
            <w:r w:rsidRPr="00CD0AE8">
              <w:rPr>
                <w:rFonts w:cs="Arial"/>
                <w:color w:val="auto"/>
              </w:rPr>
              <w:t>Effective senior leadership and governance;</w:t>
            </w:r>
          </w:p>
          <w:p w14:paraId="725D1041" w14:textId="77777777" w:rsidR="00AC0598" w:rsidRPr="00CD0AE8" w:rsidRDefault="00AC0598" w:rsidP="00AC0598">
            <w:pPr>
              <w:pStyle w:val="ListParagraph"/>
              <w:numPr>
                <w:ilvl w:val="0"/>
                <w:numId w:val="13"/>
              </w:numPr>
              <w:spacing w:after="0" w:line="240" w:lineRule="auto"/>
              <w:rPr>
                <w:rFonts w:cs="Arial"/>
                <w:color w:val="auto"/>
              </w:rPr>
            </w:pPr>
            <w:r w:rsidRPr="00CD0AE8">
              <w:rPr>
                <w:rFonts w:cs="Arial"/>
                <w:color w:val="auto"/>
              </w:rPr>
              <w:t>Commitment to a range of ongoing diagnostic assessments of learning need so that actions are based on a range of data and meet the specific needs of all students but particularly those at risk of underachievement due to impact of socio-economic disadvantage;</w:t>
            </w:r>
          </w:p>
          <w:p w14:paraId="77458951" w14:textId="77777777" w:rsidR="00AC0598" w:rsidRPr="00CD0AE8" w:rsidRDefault="00AC0598" w:rsidP="00AC0598">
            <w:pPr>
              <w:pStyle w:val="ListParagraph"/>
              <w:numPr>
                <w:ilvl w:val="0"/>
                <w:numId w:val="13"/>
              </w:numPr>
              <w:spacing w:after="0" w:line="240" w:lineRule="auto"/>
              <w:rPr>
                <w:rFonts w:cs="Arial"/>
                <w:color w:val="auto"/>
              </w:rPr>
            </w:pPr>
            <w:r w:rsidRPr="00CD0AE8">
              <w:rPr>
                <w:rFonts w:cs="Arial"/>
                <w:color w:val="auto"/>
              </w:rPr>
              <w:t>The Trust Professional Development offer is built on the knowledge that the most effective lever for addressing disadvantage is inclusive quality first teaching and this will benefit all pupils;</w:t>
            </w:r>
          </w:p>
          <w:p w14:paraId="41B1E46F" w14:textId="77777777" w:rsidR="00AC0598" w:rsidRPr="00CD0AE8" w:rsidRDefault="00AC0598" w:rsidP="00AC0598">
            <w:pPr>
              <w:pStyle w:val="ListParagraph"/>
              <w:numPr>
                <w:ilvl w:val="0"/>
                <w:numId w:val="13"/>
              </w:numPr>
              <w:spacing w:after="0" w:line="240" w:lineRule="auto"/>
              <w:rPr>
                <w:rFonts w:cs="Arial"/>
                <w:color w:val="auto"/>
              </w:rPr>
            </w:pPr>
            <w:r w:rsidRPr="00CD0AE8">
              <w:rPr>
                <w:rFonts w:cs="Arial"/>
                <w:color w:val="auto"/>
              </w:rPr>
              <w:t>The strategy is integral to the whole-academy plans for education recovery.</w:t>
            </w:r>
          </w:p>
          <w:bookmarkEnd w:id="16"/>
          <w:p w14:paraId="6095417A" w14:textId="77777777" w:rsidR="00AC0598" w:rsidRPr="00CD0AE8" w:rsidRDefault="00AC0598" w:rsidP="00AC0598">
            <w:pPr>
              <w:pStyle w:val="ListParagraph"/>
              <w:numPr>
                <w:ilvl w:val="0"/>
                <w:numId w:val="0"/>
              </w:numPr>
              <w:spacing w:after="0" w:line="240" w:lineRule="auto"/>
              <w:ind w:left="720"/>
              <w:rPr>
                <w:rFonts w:cs="Arial"/>
                <w:color w:val="auto"/>
              </w:rPr>
            </w:pPr>
          </w:p>
          <w:p w14:paraId="58C26BF6" w14:textId="5686EDE7" w:rsidR="0088656F" w:rsidRPr="00CD0AE8" w:rsidRDefault="0088656F" w:rsidP="0088656F">
            <w:pPr>
              <w:spacing w:after="0" w:line="240" w:lineRule="auto"/>
              <w:contextualSpacing/>
              <w:rPr>
                <w:rFonts w:cs="Arial"/>
                <w:color w:val="auto"/>
                <w:shd w:val="clear" w:color="auto" w:fill="FFFFFF"/>
              </w:rPr>
            </w:pPr>
            <w:r w:rsidRPr="00CD0AE8">
              <w:rPr>
                <w:rFonts w:cs="Arial"/>
                <w:color w:val="auto"/>
              </w:rPr>
              <w:t>Lincoln Academy’s approach sits squarely within the Trust’s principles. Quality first teaching is at the heart of our work. We aim improve the life chances of our pupils so they become true citizens of the world, who are well placed to pursue a life of their own choosing. Collectively, we are committed to achieving individual excellence together</w:t>
            </w:r>
            <w:r w:rsidR="00F55400" w:rsidRPr="00CD0AE8">
              <w:rPr>
                <w:rFonts w:cs="Arial"/>
                <w:color w:val="auto"/>
              </w:rPr>
              <w:t>.</w:t>
            </w:r>
            <w:r w:rsidRPr="00CD0AE8">
              <w:rPr>
                <w:rFonts w:cs="Arial"/>
                <w:color w:val="auto"/>
              </w:rPr>
              <w:t xml:space="preserve"> As such,</w:t>
            </w:r>
            <w:r w:rsidRPr="00CD0AE8">
              <w:rPr>
                <w:rFonts w:cs="Arial"/>
                <w:color w:val="auto"/>
                <w:shd w:val="clear" w:color="auto" w:fill="FFFFFF"/>
              </w:rPr>
              <w:t xml:space="preserve"> ensure that Pupil Premium Funding is utilised to bring about positive academic outcomes, enhanced learning experiences and aspirational student destinations to allow them to thrive and achieve at the highest </w:t>
            </w:r>
            <w:r w:rsidR="00F55400" w:rsidRPr="00CD0AE8">
              <w:rPr>
                <w:rFonts w:cs="Arial"/>
                <w:color w:val="auto"/>
                <w:shd w:val="clear" w:color="auto" w:fill="FFFFFF"/>
              </w:rPr>
              <w:t>level. We</w:t>
            </w:r>
            <w:r w:rsidR="00427488" w:rsidRPr="00CD0AE8">
              <w:rPr>
                <w:rFonts w:cs="Arial"/>
                <w:color w:val="auto"/>
                <w:shd w:val="clear" w:color="auto" w:fill="FFFFFF"/>
              </w:rPr>
              <w:t xml:space="preserve"> adopt a strategic and targeted approach to provide opportunities to address academic, pastoral and cultural gaps whilst building and developing high aspirations. We consider </w:t>
            </w:r>
            <w:r w:rsidR="00BB6E8E">
              <w:rPr>
                <w:rFonts w:cs="Arial"/>
                <w:color w:val="C0504D" w:themeColor="accent2"/>
                <w:shd w:val="clear" w:color="auto" w:fill="FFFFFF"/>
              </w:rPr>
              <w:t>t</w:t>
            </w:r>
            <w:r w:rsidR="00427488" w:rsidRPr="00CD0AE8">
              <w:rPr>
                <w:rFonts w:cs="Arial"/>
                <w:color w:val="auto"/>
                <w:shd w:val="clear" w:color="auto" w:fill="FFFFFF"/>
              </w:rPr>
              <w:t>he challenges faced by vulnerable pupils, such as those who have social care involvement, gain support from external agencies, are young carers, experience mental health challenges and those whom have had adverse childhood experiences.</w:t>
            </w:r>
          </w:p>
          <w:p w14:paraId="238DA999" w14:textId="77777777" w:rsidR="00427488" w:rsidRPr="00CD0AE8" w:rsidRDefault="00427488" w:rsidP="0088656F">
            <w:pPr>
              <w:spacing w:after="0" w:line="240" w:lineRule="auto"/>
              <w:contextualSpacing/>
              <w:rPr>
                <w:rFonts w:cs="Arial"/>
                <w:color w:val="auto"/>
                <w:shd w:val="clear" w:color="auto" w:fill="FFFFFF"/>
              </w:rPr>
            </w:pPr>
          </w:p>
          <w:p w14:paraId="35B490AA" w14:textId="1C5FC0E2" w:rsidR="0088656F" w:rsidRPr="00CD0AE8" w:rsidRDefault="0088656F" w:rsidP="0088656F">
            <w:pPr>
              <w:shd w:val="clear" w:color="auto" w:fill="FFFFFF" w:themeFill="background1"/>
              <w:spacing w:after="0" w:line="240" w:lineRule="auto"/>
              <w:contextualSpacing/>
              <w:rPr>
                <w:rFonts w:cs="Arial"/>
                <w:color w:val="auto"/>
              </w:rPr>
            </w:pPr>
            <w:r w:rsidRPr="00CD0AE8">
              <w:rPr>
                <w:rFonts w:cs="Arial"/>
                <w:color w:val="auto"/>
                <w:shd w:val="clear" w:color="auto" w:fill="FFFFFF"/>
              </w:rPr>
              <w:t>Our quality first teaching agenda prioritises quality continuous professional development</w:t>
            </w:r>
            <w:r w:rsidRPr="00CD0AE8">
              <w:rPr>
                <w:rFonts w:cs="Arial"/>
                <w:color w:val="auto"/>
              </w:rPr>
              <w:t xml:space="preserve"> that ensures all staff are fully aware of the needs of all students, including their Pupil Premium students, and that an effective teacher is in front of every class, and that every teacher is supported to keep improving. </w:t>
            </w:r>
            <w:r w:rsidR="0029766C" w:rsidRPr="00CD0AE8">
              <w:rPr>
                <w:rFonts w:cs="Arial"/>
                <w:color w:val="auto"/>
              </w:rPr>
              <w:t>We focus on Climate for Learning and Adaptative Teaching underlined by our expectations of Ready, Respectful and Engaged.</w:t>
            </w:r>
          </w:p>
          <w:p w14:paraId="0A1E91BE" w14:textId="77777777" w:rsidR="00E34884" w:rsidRPr="00CD0AE8" w:rsidRDefault="00E34884" w:rsidP="0088656F">
            <w:pPr>
              <w:shd w:val="clear" w:color="auto" w:fill="FFFFFF" w:themeFill="background1"/>
              <w:spacing w:after="0" w:line="240" w:lineRule="auto"/>
              <w:contextualSpacing/>
              <w:rPr>
                <w:rFonts w:cs="Arial"/>
                <w:color w:val="auto"/>
              </w:rPr>
            </w:pPr>
          </w:p>
          <w:p w14:paraId="6B1E8A7E" w14:textId="20BDFD5A" w:rsidR="0088656F" w:rsidRPr="00CD0AE8" w:rsidRDefault="0088656F" w:rsidP="0088656F">
            <w:pPr>
              <w:shd w:val="clear" w:color="auto" w:fill="FFFFFF"/>
              <w:spacing w:after="0" w:line="240" w:lineRule="auto"/>
              <w:contextualSpacing/>
              <w:rPr>
                <w:rFonts w:cs="Arial"/>
                <w:color w:val="auto"/>
              </w:rPr>
            </w:pPr>
            <w:r w:rsidRPr="00CD0AE8">
              <w:rPr>
                <w:rFonts w:cs="Arial"/>
                <w:color w:val="auto"/>
              </w:rPr>
              <w:t xml:space="preserve">Our curriculum offer provides a coherent knowledge base that is appropriately powerful, clearly constructed and thoughtfully sequenced, in order to allow students to achieve and become increasingly creative. Research </w:t>
            </w:r>
            <w:r w:rsidR="00F55400" w:rsidRPr="00CD0AE8">
              <w:rPr>
                <w:rFonts w:cs="Arial"/>
                <w:color w:val="auto"/>
              </w:rPr>
              <w:t>informed;</w:t>
            </w:r>
            <w:r w:rsidRPr="00CD0AE8">
              <w:rPr>
                <w:rFonts w:cs="Arial"/>
                <w:color w:val="auto"/>
              </w:rPr>
              <w:t xml:space="preserve"> it is underpinned by The Great Teaching Framework/Toolkit to generate maximum impact for </w:t>
            </w:r>
            <w:r w:rsidR="00531688">
              <w:rPr>
                <w:rFonts w:cs="Arial"/>
                <w:color w:val="auto"/>
              </w:rPr>
              <w:t>best use of funds available</w:t>
            </w:r>
            <w:r w:rsidRPr="00CD0AE8">
              <w:rPr>
                <w:rFonts w:cs="Arial"/>
                <w:color w:val="auto"/>
              </w:rPr>
              <w:t>. Teachers assess knowledge, understanding and skills in an intelligent, supportive and proportionate manner, a</w:t>
            </w:r>
            <w:r w:rsidRPr="00CD0AE8">
              <w:rPr>
                <w:rFonts w:cs="Arial"/>
                <w:bCs/>
                <w:color w:val="auto"/>
              </w:rPr>
              <w:t xml:space="preserve">ddressing aspects of the taught curriculum where progress has not been as rapid as usual, especially in relation to accessing the </w:t>
            </w:r>
            <w:r w:rsidRPr="00CD0AE8">
              <w:rPr>
                <w:rFonts w:cs="Arial"/>
                <w:bCs/>
                <w:color w:val="auto"/>
              </w:rPr>
              <w:lastRenderedPageBreak/>
              <w:t>taught curriculum though language for learning and numeracy.</w:t>
            </w:r>
            <w:r w:rsidR="00E34884" w:rsidRPr="00CD0AE8">
              <w:rPr>
                <w:rFonts w:cs="Arial"/>
                <w:bCs/>
                <w:color w:val="auto"/>
              </w:rPr>
              <w:t xml:space="preserve"> </w:t>
            </w:r>
            <w:r w:rsidR="00E34884" w:rsidRPr="00CD0AE8">
              <w:rPr>
                <w:rFonts w:cs="Arial"/>
                <w:color w:val="auto"/>
              </w:rPr>
              <w:t xml:space="preserve">Our disciplinary literacy approach, which is driven by </w:t>
            </w:r>
            <w:r w:rsidR="00F77D22">
              <w:rPr>
                <w:rFonts w:cs="Arial"/>
                <w:color w:val="auto"/>
              </w:rPr>
              <w:t>research informed approaches</w:t>
            </w:r>
            <w:r w:rsidR="00E34884" w:rsidRPr="00CD0AE8">
              <w:rPr>
                <w:rFonts w:cs="Arial"/>
                <w:color w:val="auto"/>
              </w:rPr>
              <w:t xml:space="preserve">, underpins the way teachers approach reading, writing and oracy to ensure </w:t>
            </w:r>
            <w:r w:rsidR="00F77D22">
              <w:rPr>
                <w:rFonts w:cs="Arial"/>
                <w:color w:val="auto"/>
              </w:rPr>
              <w:t>there are departmental strategies that support fluency and comprehension. The Academy’s reading routine supports development of vocabulary, fluent reading and echo reading.</w:t>
            </w:r>
          </w:p>
          <w:p w14:paraId="63E934AD" w14:textId="73BA9A68" w:rsidR="00AC0598" w:rsidRPr="00CD0AE8" w:rsidRDefault="00AC0598" w:rsidP="00AC0598">
            <w:pPr>
              <w:shd w:val="clear" w:color="auto" w:fill="FFFFFF"/>
              <w:suppressAutoHyphens w:val="0"/>
              <w:autoSpaceDN/>
              <w:spacing w:after="0" w:line="240" w:lineRule="auto"/>
              <w:contextualSpacing/>
              <w:rPr>
                <w:rFonts w:cs="Arial"/>
                <w:color w:val="auto"/>
              </w:rPr>
            </w:pPr>
            <w:r w:rsidRPr="00CD0AE8">
              <w:rPr>
                <w:rFonts w:cs="Arial"/>
                <w:bCs/>
                <w:color w:val="auto"/>
              </w:rPr>
              <w:t>.</w:t>
            </w:r>
          </w:p>
          <w:p w14:paraId="26B6CA3A" w14:textId="11C732DB" w:rsidR="00AC0598" w:rsidRPr="00CD0AE8" w:rsidRDefault="00AC0598" w:rsidP="00AC0598">
            <w:pPr>
              <w:spacing w:after="0" w:line="240" w:lineRule="auto"/>
              <w:contextualSpacing/>
              <w:rPr>
                <w:rFonts w:cs="Arial"/>
                <w:color w:val="auto"/>
              </w:rPr>
            </w:pPr>
            <w:r w:rsidRPr="00CD0AE8">
              <w:rPr>
                <w:rFonts w:cs="Arial"/>
                <w:color w:val="auto"/>
              </w:rPr>
              <w:t>Targeted academic support prioritises reading, writing and mathematics, recognising that proficiency in literacy</w:t>
            </w:r>
            <w:r w:rsidR="00E34884" w:rsidRPr="00CD0AE8">
              <w:rPr>
                <w:rFonts w:cs="Arial"/>
                <w:color w:val="auto"/>
              </w:rPr>
              <w:t xml:space="preserve"> and numeracy</w:t>
            </w:r>
            <w:r w:rsidRPr="00CD0AE8">
              <w:rPr>
                <w:rFonts w:cs="Arial"/>
                <w:color w:val="auto"/>
              </w:rPr>
              <w:t xml:space="preserve"> is integral to the access of the wider curriculum</w:t>
            </w:r>
            <w:r w:rsidR="00820A7D" w:rsidRPr="00CD0AE8">
              <w:rPr>
                <w:rFonts w:cs="Arial"/>
                <w:color w:val="auto"/>
              </w:rPr>
              <w:t>.</w:t>
            </w:r>
            <w:r w:rsidR="00E34884" w:rsidRPr="00CD0AE8">
              <w:rPr>
                <w:rFonts w:cs="Arial"/>
                <w:color w:val="auto"/>
              </w:rPr>
              <w:t xml:space="preserve"> Effective and research informed reading intervention pathways, led by highly-trained professionals, ensure that the barriers to reading are accurately identified so that every child in the academy learns to read.</w:t>
            </w:r>
            <w:r w:rsidR="00820A7D" w:rsidRPr="00CD0AE8">
              <w:rPr>
                <w:rFonts w:cs="Arial"/>
                <w:color w:val="auto"/>
              </w:rPr>
              <w:t xml:space="preserve"> </w:t>
            </w:r>
          </w:p>
          <w:p w14:paraId="62E04578" w14:textId="77777777" w:rsidR="0088656F" w:rsidRPr="00CD0AE8" w:rsidRDefault="0088656F" w:rsidP="00AC0598">
            <w:pPr>
              <w:spacing w:after="0" w:line="240" w:lineRule="auto"/>
              <w:contextualSpacing/>
              <w:rPr>
                <w:rFonts w:cs="Arial"/>
                <w:color w:val="auto"/>
              </w:rPr>
            </w:pPr>
          </w:p>
          <w:p w14:paraId="474C5F82" w14:textId="210D9810" w:rsidR="003521A2" w:rsidRPr="00CD0AE8" w:rsidRDefault="00AC0598" w:rsidP="0088656F">
            <w:pPr>
              <w:rPr>
                <w:rFonts w:cs="Arial"/>
                <w:color w:val="auto"/>
              </w:rPr>
            </w:pPr>
            <w:r w:rsidRPr="00CD0AE8">
              <w:rPr>
                <w:rFonts w:cs="Arial"/>
                <w:color w:val="auto"/>
              </w:rPr>
              <w:t xml:space="preserve">The strong foundations of pastoral care at the Academy mean that well-being can be prioritised for our students. </w:t>
            </w:r>
            <w:r w:rsidR="00E34884" w:rsidRPr="00CD0AE8">
              <w:rPr>
                <w:rFonts w:cs="Arial"/>
                <w:color w:val="auto"/>
              </w:rPr>
              <w:t>Our approach is responsive</w:t>
            </w:r>
            <w:r w:rsidR="003521A2" w:rsidRPr="00CD0AE8">
              <w:rPr>
                <w:rFonts w:cs="Arial"/>
                <w:color w:val="auto"/>
              </w:rPr>
              <w:t xml:space="preserve"> to</w:t>
            </w:r>
            <w:r w:rsidR="00E34884" w:rsidRPr="00CD0AE8">
              <w:rPr>
                <w:rFonts w:cs="Arial"/>
                <w:color w:val="auto"/>
              </w:rPr>
              <w:t xml:space="preserve"> individual needs, not assumptions about the impact of disadvantage. Therefore</w:t>
            </w:r>
            <w:r w:rsidR="003521A2" w:rsidRPr="00CD0AE8">
              <w:rPr>
                <w:rFonts w:cs="Arial"/>
                <w:color w:val="auto"/>
              </w:rPr>
              <w:t>,</w:t>
            </w:r>
            <w:r w:rsidR="00E34884" w:rsidRPr="00CD0AE8">
              <w:rPr>
                <w:rFonts w:cs="Arial"/>
                <w:color w:val="auto"/>
              </w:rPr>
              <w:t xml:space="preserve"> significant investment is placed in the </w:t>
            </w:r>
            <w:r w:rsidR="0029766C" w:rsidRPr="00CD0AE8">
              <w:rPr>
                <w:rFonts w:cs="Arial"/>
                <w:color w:val="auto"/>
              </w:rPr>
              <w:t xml:space="preserve">expectations </w:t>
            </w:r>
            <w:r w:rsidR="00E34884" w:rsidRPr="00CD0AE8">
              <w:rPr>
                <w:rFonts w:cs="Arial"/>
                <w:color w:val="auto"/>
              </w:rPr>
              <w:t xml:space="preserve">of </w:t>
            </w:r>
            <w:r w:rsidR="003521A2" w:rsidRPr="00CD0AE8">
              <w:rPr>
                <w:rFonts w:cs="Arial"/>
                <w:color w:val="auto"/>
              </w:rPr>
              <w:t>‘</w:t>
            </w:r>
            <w:r w:rsidR="00E34884" w:rsidRPr="00CD0AE8">
              <w:rPr>
                <w:rFonts w:cs="Arial"/>
                <w:color w:val="auto"/>
              </w:rPr>
              <w:t>Ready, Respectful, Engaged</w:t>
            </w:r>
            <w:r w:rsidR="003521A2" w:rsidRPr="00CD0AE8">
              <w:rPr>
                <w:rFonts w:cs="Arial"/>
                <w:color w:val="auto"/>
              </w:rPr>
              <w:t>’</w:t>
            </w:r>
            <w:r w:rsidR="00E34884" w:rsidRPr="00CD0AE8">
              <w:rPr>
                <w:rFonts w:cs="Arial"/>
                <w:color w:val="auto"/>
              </w:rPr>
              <w:t xml:space="preserve"> to ensure that </w:t>
            </w:r>
            <w:r w:rsidR="003521A2" w:rsidRPr="00CD0AE8">
              <w:rPr>
                <w:rFonts w:cs="Arial"/>
                <w:color w:val="auto"/>
              </w:rPr>
              <w:t>appropriate</w:t>
            </w:r>
            <w:r w:rsidR="00E34884" w:rsidRPr="00CD0AE8">
              <w:rPr>
                <w:rFonts w:cs="Arial"/>
                <w:color w:val="auto"/>
              </w:rPr>
              <w:t xml:space="preserve"> support is </w:t>
            </w:r>
            <w:r w:rsidR="003521A2" w:rsidRPr="00CD0AE8">
              <w:rPr>
                <w:rFonts w:cs="Arial"/>
                <w:color w:val="auto"/>
              </w:rPr>
              <w:t>available</w:t>
            </w:r>
            <w:r w:rsidR="00E34884" w:rsidRPr="00CD0AE8">
              <w:rPr>
                <w:rFonts w:cs="Arial"/>
                <w:color w:val="auto"/>
              </w:rPr>
              <w:t xml:space="preserve"> to remove the </w:t>
            </w:r>
            <w:r w:rsidR="003521A2" w:rsidRPr="00CD0AE8">
              <w:rPr>
                <w:rFonts w:cs="Arial"/>
                <w:color w:val="auto"/>
              </w:rPr>
              <w:t xml:space="preserve">specific </w:t>
            </w:r>
            <w:r w:rsidR="00E34884" w:rsidRPr="00CD0AE8">
              <w:rPr>
                <w:rFonts w:cs="Arial"/>
                <w:color w:val="auto"/>
              </w:rPr>
              <w:t>barrier</w:t>
            </w:r>
            <w:r w:rsidR="003521A2" w:rsidRPr="00CD0AE8">
              <w:rPr>
                <w:rFonts w:cs="Arial"/>
                <w:color w:val="auto"/>
              </w:rPr>
              <w:t>s</w:t>
            </w:r>
            <w:r w:rsidR="00E34884" w:rsidRPr="00CD0AE8">
              <w:rPr>
                <w:rFonts w:cs="Arial"/>
                <w:color w:val="auto"/>
              </w:rPr>
              <w:t xml:space="preserve"> f</w:t>
            </w:r>
            <w:r w:rsidR="003521A2" w:rsidRPr="00CD0AE8">
              <w:rPr>
                <w:rFonts w:cs="Arial"/>
                <w:color w:val="auto"/>
              </w:rPr>
              <w:t>acing</w:t>
            </w:r>
            <w:r w:rsidR="00E34884" w:rsidRPr="00CD0AE8">
              <w:rPr>
                <w:rFonts w:cs="Arial"/>
                <w:color w:val="auto"/>
              </w:rPr>
              <w:t xml:space="preserve"> individual students.</w:t>
            </w:r>
            <w:r w:rsidR="009A73F8" w:rsidRPr="00CD0AE8">
              <w:rPr>
                <w:rFonts w:cs="Arial"/>
                <w:color w:val="auto"/>
              </w:rPr>
              <w:t xml:space="preserve"> </w:t>
            </w:r>
            <w:r w:rsidR="003521A2" w:rsidRPr="00CD0AE8">
              <w:rPr>
                <w:rFonts w:cs="Arial"/>
                <w:color w:val="auto"/>
              </w:rPr>
              <w:t xml:space="preserve">Particular emphasis is placed on supporting improved attendance, </w:t>
            </w:r>
          </w:p>
          <w:p w14:paraId="2A7D54E9" w14:textId="14F4559D" w:rsidR="00E66558" w:rsidRPr="00CD0AE8" w:rsidRDefault="009A73F8" w:rsidP="00F01198">
            <w:pPr>
              <w:rPr>
                <w:rFonts w:cs="Arial"/>
                <w:color w:val="auto"/>
              </w:rPr>
            </w:pPr>
            <w:r w:rsidRPr="00CD0AE8">
              <w:rPr>
                <w:rFonts w:cs="Arial"/>
                <w:color w:val="auto"/>
              </w:rPr>
              <w:t xml:space="preserve">Underpinning our academic aspiration is the </w:t>
            </w:r>
            <w:r w:rsidR="00AC0598" w:rsidRPr="00CD0AE8">
              <w:rPr>
                <w:rStyle w:val="Hyperlink"/>
                <w:color w:val="auto"/>
                <w:u w:val="none"/>
              </w:rPr>
              <w:t>extra-curricular provision</w:t>
            </w:r>
            <w:r w:rsidR="003521A2" w:rsidRPr="00CD0AE8">
              <w:rPr>
                <w:rStyle w:val="Hyperlink"/>
                <w:color w:val="auto"/>
                <w:u w:val="none"/>
              </w:rPr>
              <w:t>, leadership roles, and opportunities for success</w:t>
            </w:r>
            <w:r w:rsidR="00AC0598" w:rsidRPr="00CD0AE8">
              <w:rPr>
                <w:rStyle w:val="Hyperlink"/>
                <w:color w:val="auto"/>
                <w:u w:val="none"/>
              </w:rPr>
              <w:t xml:space="preserve"> through our Lincoln Passport</w:t>
            </w:r>
            <w:r w:rsidR="00F01198" w:rsidRPr="00CD0AE8">
              <w:rPr>
                <w:rStyle w:val="Hyperlink"/>
                <w:color w:val="auto"/>
                <w:u w:val="none"/>
              </w:rPr>
              <w:t>. As such, we adopt a whole school approach in which all staff take responsibility for disadvantaged pupils’ outcomes and raise expectations of what they can achieve</w:t>
            </w:r>
            <w:r w:rsidR="00AC0598" w:rsidRPr="00CD0AE8">
              <w:rPr>
                <w:rStyle w:val="Hyperlink"/>
                <w:color w:val="auto"/>
                <w:u w:val="none"/>
              </w:rPr>
              <w:t>.</w:t>
            </w:r>
            <w:r w:rsidR="003521A2" w:rsidRPr="00CD0AE8">
              <w:rPr>
                <w:rStyle w:val="Hyperlink"/>
                <w:color w:val="auto"/>
                <w:u w:val="none"/>
              </w:rPr>
              <w:t xml:space="preserve"> </w:t>
            </w:r>
          </w:p>
        </w:tc>
      </w:tr>
    </w:tbl>
    <w:p w14:paraId="2A7D54EB" w14:textId="77777777" w:rsidR="00E66558" w:rsidRPr="00CD0AE8" w:rsidRDefault="009D71E8">
      <w:pPr>
        <w:pStyle w:val="Heading2"/>
        <w:spacing w:before="600"/>
      </w:pPr>
      <w:r w:rsidRPr="00CD0AE8">
        <w:lastRenderedPageBreak/>
        <w:t>Challenges</w:t>
      </w:r>
    </w:p>
    <w:p w14:paraId="2A7D54EC" w14:textId="77777777" w:rsidR="00E66558" w:rsidRPr="00CD0AE8" w:rsidRDefault="009D71E8" w:rsidP="00AA355B">
      <w:r w:rsidRPr="00CD0AE8">
        <w:rPr>
          <w:bCs/>
        </w:rPr>
        <w:t>This details</w:t>
      </w:r>
      <w:r w:rsidRPr="00CD0AE8">
        <w:t xml:space="preserve"> the key</w:t>
      </w:r>
      <w:r w:rsidRPr="00CD0AE8">
        <w:rPr>
          <w:bCs/>
        </w:rPr>
        <w:t xml:space="preserve"> </w:t>
      </w:r>
      <w:r w:rsidRPr="00CD0AE8">
        <w:t xml:space="preserve">challenges to </w:t>
      </w:r>
      <w:r w:rsidRPr="00CD0AE8">
        <w:rPr>
          <w:bCs/>
        </w:rPr>
        <w:t>achievement that we have</w:t>
      </w:r>
      <w:r w:rsidRPr="00CD0AE8">
        <w:t xml:space="preserve"> identified among </w:t>
      </w:r>
      <w:r w:rsidRPr="00CD0AE8">
        <w:rPr>
          <w:bCs/>
        </w:rPr>
        <w:t>our</w:t>
      </w:r>
      <w:r w:rsidRPr="00CD0AE8">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CD0AE8" w:rsidRPr="00CD0AE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Pr="00CD0AE8" w:rsidRDefault="009D71E8">
            <w:pPr>
              <w:pStyle w:val="TableHeader"/>
              <w:jc w:val="left"/>
              <w:rPr>
                <w:color w:val="auto"/>
              </w:rPr>
            </w:pPr>
            <w:r w:rsidRPr="00CD0AE8">
              <w:rPr>
                <w:color w:val="auto"/>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Pr="00CD0AE8" w:rsidRDefault="009D71E8">
            <w:pPr>
              <w:pStyle w:val="TableHeader"/>
              <w:jc w:val="left"/>
              <w:rPr>
                <w:color w:val="auto"/>
              </w:rPr>
            </w:pPr>
            <w:r w:rsidRPr="00CD0AE8">
              <w:rPr>
                <w:color w:val="auto"/>
              </w:rPr>
              <w:t xml:space="preserve">Detail of challenge </w:t>
            </w:r>
          </w:p>
        </w:tc>
      </w:tr>
      <w:tr w:rsidR="00CD0AE8" w:rsidRPr="00CD0AE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AC0598" w:rsidRPr="00CD0AE8" w:rsidRDefault="00AC0598" w:rsidP="00AC0598">
            <w:pPr>
              <w:pStyle w:val="TableRow"/>
              <w:rPr>
                <w:color w:val="auto"/>
              </w:rPr>
            </w:pPr>
            <w:r w:rsidRPr="00CD0AE8">
              <w:rPr>
                <w:color w:val="auto"/>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C056D82" w:rsidR="00AC0598" w:rsidRPr="00CD0AE8" w:rsidRDefault="00AC0598" w:rsidP="00AC0598">
            <w:pPr>
              <w:pStyle w:val="TableRowCentered"/>
              <w:jc w:val="left"/>
              <w:rPr>
                <w:color w:val="auto"/>
                <w:szCs w:val="24"/>
              </w:rPr>
            </w:pPr>
            <w:r w:rsidRPr="00CD0AE8">
              <w:rPr>
                <w:rFonts w:cs="Arial"/>
                <w:bCs/>
                <w:color w:val="auto"/>
                <w:szCs w:val="24"/>
              </w:rPr>
              <w:t xml:space="preserve">The Academy recognises that significant focus is needed to ensure that Teaching and Learning meet the needs of all learners, particularly our most disadvantaged. </w:t>
            </w:r>
          </w:p>
        </w:tc>
      </w:tr>
      <w:tr w:rsidR="00CD0AE8" w:rsidRPr="00CD0AE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AC0598" w:rsidRPr="00CD0AE8" w:rsidRDefault="00AC0598" w:rsidP="00AC0598">
            <w:pPr>
              <w:pStyle w:val="TableRow"/>
              <w:rPr>
                <w:color w:val="auto"/>
              </w:rPr>
            </w:pPr>
            <w:r w:rsidRPr="00CD0AE8">
              <w:rPr>
                <w:color w:val="auto"/>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4FE1A17" w:rsidR="00AC0598" w:rsidRPr="00CD0AE8" w:rsidRDefault="00AC0598" w:rsidP="00AC0598">
            <w:pPr>
              <w:pStyle w:val="TableRowCentered"/>
              <w:jc w:val="left"/>
              <w:rPr>
                <w:color w:val="auto"/>
                <w:szCs w:val="24"/>
              </w:rPr>
            </w:pPr>
            <w:r w:rsidRPr="00CD0AE8">
              <w:rPr>
                <w:rFonts w:cs="Arial"/>
                <w:bCs/>
                <w:color w:val="auto"/>
                <w:szCs w:val="24"/>
              </w:rPr>
              <w:t>Our internal baseline assessments and teacher diagnostic testing indicate</w:t>
            </w:r>
            <w:r w:rsidR="00BB6E8E" w:rsidRPr="00BB6E8E">
              <w:rPr>
                <w:rFonts w:cs="Arial"/>
                <w:bCs/>
                <w:strike/>
                <w:color w:val="auto"/>
                <w:szCs w:val="24"/>
              </w:rPr>
              <w:t>s</w:t>
            </w:r>
            <w:r w:rsidRPr="00CD0AE8">
              <w:rPr>
                <w:rFonts w:cs="Arial"/>
                <w:bCs/>
                <w:color w:val="auto"/>
                <w:szCs w:val="24"/>
              </w:rPr>
              <w:t xml:space="preserve"> that pupil premium students have more significant barriers to reading than their peers. The October 202</w:t>
            </w:r>
            <w:r w:rsidR="00F077F5" w:rsidRPr="00CD0AE8">
              <w:rPr>
                <w:rFonts w:cs="Arial"/>
                <w:bCs/>
                <w:color w:val="auto"/>
                <w:szCs w:val="24"/>
              </w:rPr>
              <w:t>4</w:t>
            </w:r>
            <w:r w:rsidRPr="00CD0AE8">
              <w:rPr>
                <w:rFonts w:cs="Arial"/>
                <w:bCs/>
                <w:color w:val="auto"/>
                <w:szCs w:val="24"/>
              </w:rPr>
              <w:t xml:space="preserve"> NGRT (National Group Reading Test) identified that the average standardised score of pupil premium students in </w:t>
            </w:r>
            <w:r w:rsidR="00F731F7" w:rsidRPr="00CD0AE8">
              <w:rPr>
                <w:rFonts w:cs="Arial"/>
                <w:bCs/>
                <w:color w:val="auto"/>
                <w:szCs w:val="24"/>
              </w:rPr>
              <w:t xml:space="preserve">key stage 3 was behind peers. </w:t>
            </w:r>
            <w:r w:rsidR="00F077F5" w:rsidRPr="00CD0AE8">
              <w:rPr>
                <w:rFonts w:cs="Arial"/>
                <w:bCs/>
                <w:color w:val="auto"/>
                <w:szCs w:val="24"/>
              </w:rPr>
              <w:t xml:space="preserve">This is most apparent in year 9 and so targeted intervention to support transition to </w:t>
            </w:r>
            <w:r w:rsidR="00365687">
              <w:rPr>
                <w:rFonts w:cs="Arial"/>
                <w:bCs/>
                <w:color w:val="auto"/>
                <w:szCs w:val="24"/>
              </w:rPr>
              <w:t>Key Stage 4</w:t>
            </w:r>
            <w:r w:rsidR="00F077F5" w:rsidRPr="00CD0AE8">
              <w:rPr>
                <w:rFonts w:cs="Arial"/>
                <w:bCs/>
                <w:color w:val="auto"/>
                <w:szCs w:val="24"/>
              </w:rPr>
              <w:t xml:space="preserve"> is key. The NGRT SAS of year 7 students in the academic year 2024/25 is significantly lower than previous years, therefore intervention to support transition and access to the wider curriculum is similarly vital. </w:t>
            </w:r>
          </w:p>
        </w:tc>
      </w:tr>
      <w:tr w:rsidR="00CD0AE8" w:rsidRPr="00CD0AE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AC0598" w:rsidRPr="00CD0AE8" w:rsidRDefault="00AC0598" w:rsidP="00AC0598">
            <w:pPr>
              <w:pStyle w:val="TableRow"/>
              <w:rPr>
                <w:color w:val="auto"/>
              </w:rPr>
            </w:pPr>
            <w:r w:rsidRPr="00CD0AE8">
              <w:rPr>
                <w:color w:val="auto"/>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216838A" w:rsidR="00AC0598" w:rsidRPr="00CD0AE8" w:rsidRDefault="0080721A" w:rsidP="00AC0598">
            <w:pPr>
              <w:pStyle w:val="TableRowCentered"/>
              <w:jc w:val="left"/>
              <w:rPr>
                <w:color w:val="auto"/>
                <w:szCs w:val="24"/>
              </w:rPr>
            </w:pPr>
            <w:r w:rsidRPr="00CD0AE8">
              <w:rPr>
                <w:color w:val="auto"/>
                <w:szCs w:val="24"/>
              </w:rPr>
              <w:t xml:space="preserve">The English attainment of disadvantaged pupils is generally lower than that of their peers. A gap of -0.61 remains between disadvantaged </w:t>
            </w:r>
            <w:r w:rsidRPr="00CD0AE8">
              <w:rPr>
                <w:color w:val="auto"/>
                <w:szCs w:val="24"/>
              </w:rPr>
              <w:lastRenderedPageBreak/>
              <w:t>students and their peers as evident in the 2024 summer exams. Teacher diagnostic assessments suggest that many pupil premium students particularly struggle with questions requiring lengthy reading and those requiring extended responses in English language. This is seen in other curriculum areas with a similar emphasis on extended writing. This challenge is therefore very closely linked to number one, ensuring high quality first teaching across the curriculum.</w:t>
            </w:r>
          </w:p>
        </w:tc>
      </w:tr>
      <w:tr w:rsidR="00CD0AE8" w:rsidRPr="00CD0AE8" w14:paraId="5C01C7E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B4F1B" w14:textId="563B2B66" w:rsidR="002E699C" w:rsidRPr="00CD0AE8" w:rsidRDefault="002E699C" w:rsidP="00AC0598">
            <w:pPr>
              <w:pStyle w:val="TableRow"/>
              <w:rPr>
                <w:color w:val="auto"/>
              </w:rPr>
            </w:pPr>
            <w:r w:rsidRPr="00CD0AE8">
              <w:rPr>
                <w:color w:val="auto"/>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B57EE" w14:textId="21D531B3" w:rsidR="004445B9" w:rsidRPr="00CD0AE8" w:rsidRDefault="0080721A" w:rsidP="004445B9">
            <w:pPr>
              <w:pStyle w:val="TableRowCentered"/>
              <w:spacing w:line="252" w:lineRule="auto"/>
              <w:jc w:val="left"/>
              <w:rPr>
                <w:color w:val="auto"/>
                <w:szCs w:val="24"/>
                <w:lang w:eastAsia="en-US"/>
              </w:rPr>
            </w:pPr>
            <w:r w:rsidRPr="00CD0AE8">
              <w:rPr>
                <w:color w:val="auto"/>
                <w:szCs w:val="24"/>
                <w:lang w:eastAsia="en-US"/>
              </w:rPr>
              <w:t xml:space="preserve">The maths attainment of disadvantaged pupils is generally lower than that of their peers. </w:t>
            </w:r>
            <w:r w:rsidR="004445B9" w:rsidRPr="00CD0AE8">
              <w:rPr>
                <w:color w:val="auto"/>
                <w:szCs w:val="24"/>
                <w:lang w:eastAsia="en-US"/>
              </w:rPr>
              <w:t>A gap of -0.35 was evident in the 2024 summer exams</w:t>
            </w:r>
            <w:r w:rsidR="004445B9" w:rsidRPr="00CD0AE8">
              <w:rPr>
                <w:b/>
                <w:color w:val="auto"/>
                <w:szCs w:val="24"/>
                <w:lang w:eastAsia="en-US"/>
              </w:rPr>
              <w:t xml:space="preserve">. </w:t>
            </w:r>
            <w:r w:rsidRPr="00CD0AE8">
              <w:rPr>
                <w:color w:val="auto"/>
                <w:szCs w:val="24"/>
                <w:lang w:eastAsia="en-US"/>
              </w:rPr>
              <w:t xml:space="preserve">Teacher diagnostic assessments suggest that many pupil premium pupils particularly struggle with reasoning and problem solving. </w:t>
            </w:r>
            <w:r w:rsidR="004445B9" w:rsidRPr="00CD0AE8">
              <w:rPr>
                <w:color w:val="auto"/>
                <w:szCs w:val="24"/>
                <w:lang w:eastAsia="en-US"/>
              </w:rPr>
              <w:t>Evidence also suggest that the barriers vary depending on working at level. S</w:t>
            </w:r>
            <w:r w:rsidR="004445B9" w:rsidRPr="00CD0AE8">
              <w:rPr>
                <w:rStyle w:val="eop"/>
                <w:rFonts w:cs="Arial"/>
                <w:color w:val="auto"/>
                <w:szCs w:val="24"/>
              </w:rPr>
              <w:t>tudents who are accessing higher material show a slight bias to being worse at problem solving whereas lower prior attaining students struggle more with numerical reasoning</w:t>
            </w:r>
            <w:r w:rsidR="004445B9" w:rsidRPr="00CD0AE8">
              <w:rPr>
                <w:color w:val="auto"/>
                <w:szCs w:val="24"/>
                <w:lang w:eastAsia="en-US"/>
              </w:rPr>
              <w:t xml:space="preserve">. </w:t>
            </w:r>
          </w:p>
          <w:p w14:paraId="55B6AC6D" w14:textId="4752E45D" w:rsidR="002E699C" w:rsidRPr="00CD0AE8" w:rsidRDefault="0080721A" w:rsidP="004445B9">
            <w:pPr>
              <w:pStyle w:val="TableRowCentered"/>
              <w:spacing w:line="252" w:lineRule="auto"/>
              <w:jc w:val="left"/>
              <w:rPr>
                <w:rFonts w:cs="Arial"/>
                <w:bCs/>
                <w:color w:val="auto"/>
                <w:szCs w:val="24"/>
              </w:rPr>
            </w:pPr>
            <w:r w:rsidRPr="00CD0AE8">
              <w:rPr>
                <w:color w:val="auto"/>
                <w:szCs w:val="24"/>
                <w:lang w:eastAsia="en-US"/>
              </w:rPr>
              <w:t xml:space="preserve">Analysis also shows students losing marks on the calculator papers, as well as the early 1 mark questions across all three papers. </w:t>
            </w:r>
          </w:p>
        </w:tc>
      </w:tr>
      <w:tr w:rsidR="00CD0AE8" w:rsidRPr="00CD0AE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594CFC58" w:rsidR="00AC0598" w:rsidRPr="00CD0AE8" w:rsidRDefault="002E699C" w:rsidP="00AC0598">
            <w:pPr>
              <w:pStyle w:val="TableRow"/>
              <w:rPr>
                <w:color w:val="auto"/>
              </w:rPr>
            </w:pPr>
            <w:r w:rsidRPr="00CD0AE8">
              <w:rPr>
                <w:color w:val="auto"/>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5F05985" w:rsidR="00AC0598" w:rsidRPr="00CD0AE8" w:rsidRDefault="00AC0598" w:rsidP="00F01198">
            <w:pPr>
              <w:pStyle w:val="TableRowCentered"/>
              <w:jc w:val="left"/>
              <w:rPr>
                <w:iCs/>
                <w:color w:val="auto"/>
                <w:szCs w:val="24"/>
              </w:rPr>
            </w:pPr>
            <w:r w:rsidRPr="00CD0AE8">
              <w:rPr>
                <w:rFonts w:cs="Arial"/>
                <w:color w:val="auto"/>
                <w:szCs w:val="24"/>
              </w:rPr>
              <w:t xml:space="preserve">Our observation and data indicates that PP students are experiencing more significant social and emotional issues which impact on their ability to manage their behaviour. Internal data suggests than on average PP students account for just </w:t>
            </w:r>
            <w:r w:rsidR="00F01198" w:rsidRPr="00CD0AE8">
              <w:rPr>
                <w:rFonts w:cs="Arial"/>
                <w:color w:val="auto"/>
                <w:szCs w:val="24"/>
              </w:rPr>
              <w:t>ove</w:t>
            </w:r>
            <w:r w:rsidRPr="00CD0AE8">
              <w:rPr>
                <w:rFonts w:cs="Arial"/>
                <w:color w:val="auto"/>
                <w:szCs w:val="24"/>
              </w:rPr>
              <w:t xml:space="preserve">r </w:t>
            </w:r>
            <w:r w:rsidR="00F01198" w:rsidRPr="00CD0AE8">
              <w:rPr>
                <w:rFonts w:cs="Arial"/>
                <w:color w:val="auto"/>
                <w:szCs w:val="24"/>
              </w:rPr>
              <w:t>60</w:t>
            </w:r>
            <w:r w:rsidRPr="00CD0AE8">
              <w:rPr>
                <w:rFonts w:cs="Arial"/>
                <w:color w:val="auto"/>
                <w:szCs w:val="24"/>
              </w:rPr>
              <w:t xml:space="preserve">% of all incidents. </w:t>
            </w:r>
            <w:r w:rsidR="00F01198" w:rsidRPr="00CD0AE8">
              <w:rPr>
                <w:rFonts w:cs="Arial"/>
                <w:color w:val="auto"/>
                <w:szCs w:val="24"/>
              </w:rPr>
              <w:t>In line with national data, suspensions are higher for disadvantaged students than their peers, with more disadvantaged students becoming repeat offenders than their non-disadvantaged peers.</w:t>
            </w:r>
          </w:p>
        </w:tc>
      </w:tr>
      <w:tr w:rsidR="00CD0AE8" w:rsidRPr="00CD0AE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BCFD9BC" w:rsidR="00AC0598" w:rsidRPr="00CD0AE8" w:rsidRDefault="002E699C" w:rsidP="00AC0598">
            <w:pPr>
              <w:pStyle w:val="TableRow"/>
              <w:rPr>
                <w:color w:val="auto"/>
              </w:rPr>
            </w:pPr>
            <w:r w:rsidRPr="00CD0AE8">
              <w:rPr>
                <w:color w:val="auto"/>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A7A4E56" w:rsidR="00AC0598" w:rsidRPr="00CD0AE8" w:rsidRDefault="00AC0598" w:rsidP="00AC0598">
            <w:pPr>
              <w:pStyle w:val="TableRowCentered"/>
              <w:jc w:val="left"/>
              <w:rPr>
                <w:iCs/>
                <w:color w:val="auto"/>
                <w:szCs w:val="24"/>
              </w:rPr>
            </w:pPr>
            <w:r w:rsidRPr="00CD0AE8">
              <w:rPr>
                <w:rFonts w:cs="Arial"/>
                <w:color w:val="auto"/>
                <w:szCs w:val="24"/>
              </w:rPr>
              <w:t>Data analysis from 202</w:t>
            </w:r>
            <w:r w:rsidR="004445B9" w:rsidRPr="00CD0AE8">
              <w:rPr>
                <w:rFonts w:cs="Arial"/>
                <w:color w:val="auto"/>
                <w:szCs w:val="24"/>
              </w:rPr>
              <w:t>3</w:t>
            </w:r>
            <w:r w:rsidRPr="00CD0AE8">
              <w:rPr>
                <w:rFonts w:cs="Arial"/>
                <w:color w:val="auto"/>
                <w:szCs w:val="24"/>
              </w:rPr>
              <w:t>-2</w:t>
            </w:r>
            <w:r w:rsidR="004445B9" w:rsidRPr="00CD0AE8">
              <w:rPr>
                <w:rFonts w:cs="Arial"/>
                <w:color w:val="auto"/>
                <w:szCs w:val="24"/>
              </w:rPr>
              <w:t>4</w:t>
            </w:r>
            <w:r w:rsidRPr="00CD0AE8">
              <w:rPr>
                <w:rFonts w:cs="Arial"/>
                <w:color w:val="auto"/>
                <w:szCs w:val="24"/>
              </w:rPr>
              <w:t xml:space="preserve"> showed that over the year PP students’ attendance </w:t>
            </w:r>
            <w:r w:rsidR="004445B9" w:rsidRPr="00CD0AE8">
              <w:rPr>
                <w:rFonts w:cs="Arial"/>
                <w:color w:val="auto"/>
                <w:szCs w:val="24"/>
              </w:rPr>
              <w:t>remained</w:t>
            </w:r>
            <w:r w:rsidRPr="00CD0AE8">
              <w:rPr>
                <w:rFonts w:cs="Arial"/>
                <w:color w:val="auto"/>
                <w:szCs w:val="24"/>
              </w:rPr>
              <w:t xml:space="preserve"> behind their non PP peers on a weekly basis.  On average over the year this was </w:t>
            </w:r>
            <w:r w:rsidR="004445B9" w:rsidRPr="00CD0AE8">
              <w:rPr>
                <w:rFonts w:cs="Arial"/>
                <w:color w:val="auto"/>
                <w:szCs w:val="24"/>
              </w:rPr>
              <w:t>12.9</w:t>
            </w:r>
            <w:r w:rsidRPr="00CD0AE8">
              <w:rPr>
                <w:rFonts w:cs="Arial"/>
                <w:color w:val="auto"/>
                <w:szCs w:val="24"/>
              </w:rPr>
              <w:t xml:space="preserve">% lower.PA for PP students was, on average, </w:t>
            </w:r>
            <w:r w:rsidR="004445B9" w:rsidRPr="00CD0AE8">
              <w:rPr>
                <w:rFonts w:cs="Arial"/>
                <w:color w:val="auto"/>
                <w:szCs w:val="24"/>
              </w:rPr>
              <w:t>25</w:t>
            </w:r>
            <w:r w:rsidRPr="00CD0AE8">
              <w:rPr>
                <w:rFonts w:cs="Arial"/>
                <w:color w:val="auto"/>
                <w:szCs w:val="24"/>
              </w:rPr>
              <w:t>% higher than the academy PA percentage.</w:t>
            </w:r>
            <w:r w:rsidR="004445B9" w:rsidRPr="00CD0AE8">
              <w:rPr>
                <w:rFonts w:cs="Arial"/>
                <w:color w:val="auto"/>
                <w:szCs w:val="24"/>
              </w:rPr>
              <w:t>60</w:t>
            </w:r>
            <w:r w:rsidRPr="00CD0AE8">
              <w:rPr>
                <w:rFonts w:cs="Arial"/>
                <w:color w:val="auto"/>
                <w:szCs w:val="24"/>
              </w:rPr>
              <w:t>% of PP were persistently absent compared with an academy percentage of 3</w:t>
            </w:r>
            <w:r w:rsidR="004445B9" w:rsidRPr="00CD0AE8">
              <w:rPr>
                <w:rFonts w:cs="Arial"/>
                <w:color w:val="auto"/>
                <w:szCs w:val="24"/>
              </w:rPr>
              <w:t>4</w:t>
            </w:r>
            <w:r w:rsidRPr="00CD0AE8">
              <w:rPr>
                <w:rFonts w:cs="Arial"/>
                <w:color w:val="auto"/>
                <w:szCs w:val="24"/>
              </w:rPr>
              <w:t>% of students being PA.</w:t>
            </w:r>
          </w:p>
        </w:tc>
      </w:tr>
      <w:tr w:rsidR="00CD0AE8" w:rsidRPr="00CD0AE8" w14:paraId="319BE57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7E95" w14:textId="0C50C897" w:rsidR="00AC0598" w:rsidRPr="00CD0AE8" w:rsidRDefault="002E699C" w:rsidP="00AC0598">
            <w:pPr>
              <w:pStyle w:val="TableRow"/>
              <w:rPr>
                <w:color w:val="auto"/>
              </w:rPr>
            </w:pPr>
            <w:r w:rsidRPr="00CD0AE8">
              <w:rPr>
                <w:color w:val="auto"/>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CF266" w14:textId="63B9D9B2" w:rsidR="00AC0598" w:rsidRPr="00CD0AE8" w:rsidRDefault="00AC0598" w:rsidP="00AC0598">
            <w:pPr>
              <w:pStyle w:val="TableRowCentered"/>
              <w:jc w:val="left"/>
              <w:rPr>
                <w:rFonts w:cs="Arial"/>
                <w:color w:val="auto"/>
                <w:szCs w:val="24"/>
              </w:rPr>
            </w:pPr>
            <w:r w:rsidRPr="00CD0AE8">
              <w:rPr>
                <w:rFonts w:cs="Arial"/>
                <w:iCs/>
                <w:color w:val="auto"/>
                <w:szCs w:val="24"/>
                <w:lang w:val="en-US"/>
              </w:rPr>
              <w:t>The RONI index indicates that pupil premium students are more at risk of NEET than their peers</w:t>
            </w:r>
            <w:r w:rsidRPr="00CD0AE8">
              <w:rPr>
                <w:rFonts w:cs="Arial"/>
                <w:color w:val="auto"/>
                <w:szCs w:val="24"/>
              </w:rPr>
              <w:t>. Aspiration analysis demonstrates disadvantaged students are less clear on their KS5 next steps and future aspirations.</w:t>
            </w:r>
          </w:p>
        </w:tc>
      </w:tr>
    </w:tbl>
    <w:p w14:paraId="2A7D54FF" w14:textId="48B2E522" w:rsidR="00E66558" w:rsidRPr="00CD0AE8" w:rsidRDefault="009D71E8">
      <w:pPr>
        <w:pStyle w:val="Heading2"/>
        <w:spacing w:before="600"/>
      </w:pPr>
      <w:bookmarkStart w:id="17" w:name="_Toc443397160"/>
      <w:r w:rsidRPr="00CD0AE8">
        <w:t xml:space="preserve">Intended </w:t>
      </w:r>
      <w:r w:rsidR="006F1898">
        <w:t>O</w:t>
      </w:r>
      <w:r w:rsidRPr="00CD0AE8">
        <w:t xml:space="preserve">utcomes </w:t>
      </w:r>
    </w:p>
    <w:p w14:paraId="2A7D5500" w14:textId="77777777" w:rsidR="00E66558" w:rsidRPr="00CD0AE8" w:rsidRDefault="009D71E8">
      <w:r w:rsidRPr="00CD0AE8">
        <w:rPr>
          <w:color w:val="auto"/>
        </w:rPr>
        <w:t xml:space="preserve">This explains the outcomes we are aiming for </w:t>
      </w:r>
      <w:r w:rsidRPr="00CD0AE8">
        <w:rPr>
          <w:b/>
          <w:bCs/>
          <w:color w:val="auto"/>
        </w:rPr>
        <w:t>by the end of our current strategy plan</w:t>
      </w:r>
      <w:r w:rsidRPr="00CD0AE8">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CD0AE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Pr="00CD0AE8" w:rsidRDefault="009D71E8">
            <w:pPr>
              <w:pStyle w:val="TableHeader"/>
              <w:jc w:val="left"/>
            </w:pPr>
            <w:r w:rsidRPr="00CD0AE8">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Pr="00CD0AE8" w:rsidRDefault="009D71E8">
            <w:pPr>
              <w:pStyle w:val="TableHeader"/>
              <w:jc w:val="left"/>
            </w:pPr>
            <w:r w:rsidRPr="00CD0AE8">
              <w:t>Success criteria</w:t>
            </w:r>
          </w:p>
        </w:tc>
      </w:tr>
      <w:tr w:rsidR="00E66558" w:rsidRPr="00CD0AE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ED15636" w:rsidR="00E66558" w:rsidRPr="00CD0AE8" w:rsidRDefault="00AC0598" w:rsidP="00AC0598">
            <w:pPr>
              <w:pStyle w:val="TableRow"/>
              <w:rPr>
                <w:i/>
                <w:iCs/>
              </w:rPr>
            </w:pPr>
            <w:r w:rsidRPr="00CD0AE8">
              <w:rPr>
                <w:i/>
                <w:iCs/>
              </w:rPr>
              <w:t>Improved attainment among disadvantaged pupils across the curriculum at the end of KS4</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EC278" w14:textId="77777777" w:rsidR="00AC0598" w:rsidRPr="00CD0AE8" w:rsidRDefault="00AC0598" w:rsidP="00AC0598">
            <w:pPr>
              <w:pStyle w:val="TableRowCentered"/>
              <w:jc w:val="left"/>
              <w:rPr>
                <w:rFonts w:cs="Arial"/>
                <w:color w:val="000000" w:themeColor="text1"/>
                <w:szCs w:val="24"/>
              </w:rPr>
            </w:pPr>
            <w:r w:rsidRPr="00CD0AE8">
              <w:rPr>
                <w:rFonts w:cs="Arial"/>
                <w:color w:val="000000" w:themeColor="text1"/>
                <w:szCs w:val="24"/>
              </w:rPr>
              <w:t>QA cycles of QFT across the curriculum indicate that the gap is continuing to close between pupil premium students and their peers.</w:t>
            </w:r>
          </w:p>
          <w:p w14:paraId="54E72EFD" w14:textId="77777777" w:rsidR="00AC0598" w:rsidRPr="00CD0AE8" w:rsidRDefault="00AC0598" w:rsidP="00AC0598">
            <w:pPr>
              <w:pStyle w:val="TableRowCentered"/>
              <w:jc w:val="left"/>
              <w:rPr>
                <w:rFonts w:cs="Arial"/>
                <w:color w:val="000000" w:themeColor="text1"/>
                <w:szCs w:val="24"/>
              </w:rPr>
            </w:pPr>
          </w:p>
          <w:p w14:paraId="44027EFF" w14:textId="4F8144AF" w:rsidR="00AC0598" w:rsidRPr="00CD0AE8" w:rsidRDefault="00AC0598" w:rsidP="00AC0598">
            <w:pPr>
              <w:pStyle w:val="TableRowCentered"/>
              <w:jc w:val="left"/>
              <w:rPr>
                <w:rFonts w:cs="Arial"/>
                <w:color w:val="000000" w:themeColor="text1"/>
                <w:szCs w:val="24"/>
              </w:rPr>
            </w:pPr>
            <w:r w:rsidRPr="00CD0AE8">
              <w:rPr>
                <w:rFonts w:cs="Arial"/>
                <w:color w:val="000000" w:themeColor="text1"/>
                <w:szCs w:val="24"/>
              </w:rPr>
              <w:lastRenderedPageBreak/>
              <w:t>Internal assessment</w:t>
            </w:r>
            <w:r w:rsidR="0017795E" w:rsidRPr="00CD0AE8">
              <w:rPr>
                <w:rFonts w:cs="Arial"/>
                <w:color w:val="000000" w:themeColor="text1"/>
                <w:szCs w:val="24"/>
              </w:rPr>
              <w:t xml:space="preserve"> and external outcomes</w:t>
            </w:r>
            <w:r w:rsidRPr="00CD0AE8">
              <w:rPr>
                <w:rFonts w:cs="Arial"/>
                <w:color w:val="000000" w:themeColor="text1"/>
                <w:szCs w:val="24"/>
              </w:rPr>
              <w:t xml:space="preserve"> in maths and English shows that PP students are making progress against their </w:t>
            </w:r>
            <w:r w:rsidR="001C6253" w:rsidRPr="00CD0AE8">
              <w:rPr>
                <w:rFonts w:cs="Arial"/>
                <w:color w:val="000000" w:themeColor="text1"/>
                <w:szCs w:val="24"/>
              </w:rPr>
              <w:t>age-related</w:t>
            </w:r>
            <w:r w:rsidRPr="00CD0AE8">
              <w:rPr>
                <w:rFonts w:cs="Arial"/>
                <w:color w:val="000000" w:themeColor="text1"/>
                <w:szCs w:val="24"/>
              </w:rPr>
              <w:t xml:space="preserve"> expectations and secure end-point attainment more in line with their non-disadvantaged peers.</w:t>
            </w:r>
          </w:p>
          <w:p w14:paraId="2A7D5505" w14:textId="2484DF9F" w:rsidR="00E66558" w:rsidRPr="00CD0AE8" w:rsidRDefault="00E66558" w:rsidP="00AC0598">
            <w:pPr>
              <w:pStyle w:val="TableRowCentered"/>
              <w:jc w:val="left"/>
              <w:rPr>
                <w:szCs w:val="24"/>
              </w:rPr>
            </w:pPr>
          </w:p>
        </w:tc>
      </w:tr>
      <w:tr w:rsidR="00E66558" w:rsidRPr="00CD0AE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638C" w14:textId="77777777" w:rsidR="00AC0598" w:rsidRPr="00CD0AE8" w:rsidRDefault="00AC0598" w:rsidP="00AC0598">
            <w:pPr>
              <w:pStyle w:val="TableRow"/>
              <w:rPr>
                <w:i/>
                <w:iCs/>
              </w:rPr>
            </w:pPr>
            <w:r w:rsidRPr="00CD0AE8">
              <w:rPr>
                <w:i/>
                <w:iCs/>
              </w:rPr>
              <w:lastRenderedPageBreak/>
              <w:t>Improved reading ages among disadvantaged pupils across KS3.</w:t>
            </w:r>
          </w:p>
          <w:p w14:paraId="2A7D5507" w14:textId="77777777" w:rsidR="00E66558" w:rsidRPr="00CD0AE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D615" w14:textId="77777777" w:rsidR="00AC0598" w:rsidRPr="00CD0AE8" w:rsidRDefault="00AC0598" w:rsidP="00AC0598">
            <w:pPr>
              <w:pStyle w:val="TableRowCentered"/>
              <w:jc w:val="left"/>
              <w:rPr>
                <w:rFonts w:cs="Arial"/>
                <w:color w:val="000000" w:themeColor="text1"/>
                <w:szCs w:val="24"/>
              </w:rPr>
            </w:pPr>
            <w:r w:rsidRPr="00CD0AE8">
              <w:rPr>
                <w:rFonts w:cs="Arial"/>
                <w:color w:val="000000" w:themeColor="text1"/>
                <w:szCs w:val="24"/>
              </w:rPr>
              <w:t>Reading ages for all students, especially those experiencing disadvantage improve towards at least their chronological age.</w:t>
            </w:r>
          </w:p>
          <w:p w14:paraId="3FAA9622" w14:textId="5EC39F36" w:rsidR="00AC0598" w:rsidRPr="00CD0AE8" w:rsidRDefault="00AC0598" w:rsidP="00AC0598">
            <w:pPr>
              <w:pStyle w:val="TableRowCentered"/>
              <w:jc w:val="left"/>
              <w:rPr>
                <w:rFonts w:cs="Arial"/>
                <w:color w:val="000000" w:themeColor="text1"/>
                <w:szCs w:val="24"/>
              </w:rPr>
            </w:pPr>
            <w:r w:rsidRPr="00CD0AE8">
              <w:rPr>
                <w:rFonts w:cs="Arial"/>
                <w:color w:val="000000" w:themeColor="text1"/>
                <w:szCs w:val="24"/>
              </w:rPr>
              <w:t>Teachers recognise this improvement through engagement in lessons and work samples</w:t>
            </w:r>
            <w:r w:rsidR="005067BD" w:rsidRPr="00CD0AE8">
              <w:rPr>
                <w:rFonts w:cs="Arial"/>
                <w:color w:val="000000" w:themeColor="text1"/>
                <w:szCs w:val="24"/>
              </w:rPr>
              <w:t>.</w:t>
            </w:r>
          </w:p>
          <w:p w14:paraId="2A7D5508" w14:textId="77777777" w:rsidR="00E66558" w:rsidRPr="00CD0AE8" w:rsidRDefault="00E66558">
            <w:pPr>
              <w:pStyle w:val="TableRowCentered"/>
              <w:jc w:val="left"/>
              <w:rPr>
                <w:szCs w:val="24"/>
              </w:rPr>
            </w:pPr>
          </w:p>
        </w:tc>
      </w:tr>
      <w:tr w:rsidR="00AC0598" w:rsidRPr="00CD0AE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CEE3" w14:textId="77777777" w:rsidR="00AC0598" w:rsidRPr="00CD0AE8" w:rsidRDefault="00AC0598" w:rsidP="00AC0598">
            <w:pPr>
              <w:pStyle w:val="TableRow"/>
              <w:rPr>
                <w:i/>
                <w:iCs/>
              </w:rPr>
            </w:pPr>
            <w:r w:rsidRPr="00CD0AE8">
              <w:rPr>
                <w:i/>
                <w:iCs/>
              </w:rPr>
              <w:t>Improved self-regulatory skills among disadvantaged pupils across all subjects.</w:t>
            </w:r>
          </w:p>
          <w:p w14:paraId="2A7D550A" w14:textId="77777777" w:rsidR="00AC0598" w:rsidRPr="00CD0AE8" w:rsidRDefault="00AC0598" w:rsidP="00AC059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CCFA2" w14:textId="643CB7D2" w:rsidR="00AC0598" w:rsidRPr="00CD0AE8" w:rsidRDefault="00AC0598" w:rsidP="00AC0598">
            <w:pPr>
              <w:pStyle w:val="TableRowCentered"/>
              <w:jc w:val="left"/>
              <w:rPr>
                <w:rFonts w:cs="Arial"/>
                <w:color w:val="000000" w:themeColor="text1"/>
                <w:szCs w:val="24"/>
              </w:rPr>
            </w:pPr>
            <w:r w:rsidRPr="00CD0AE8">
              <w:rPr>
                <w:rFonts w:cs="Arial"/>
                <w:color w:val="000000" w:themeColor="text1"/>
                <w:szCs w:val="24"/>
              </w:rPr>
              <w:t xml:space="preserve">Progress checks, </w:t>
            </w:r>
            <w:r w:rsidR="0017795E" w:rsidRPr="00CD0AE8">
              <w:rPr>
                <w:rFonts w:cs="Arial"/>
                <w:color w:val="000000" w:themeColor="text1"/>
                <w:szCs w:val="24"/>
              </w:rPr>
              <w:t>Class Chart data</w:t>
            </w:r>
            <w:r w:rsidRPr="00CD0AE8">
              <w:rPr>
                <w:rFonts w:cs="Arial"/>
                <w:color w:val="000000" w:themeColor="text1"/>
                <w:szCs w:val="24"/>
              </w:rPr>
              <w:t xml:space="preserve">, and learning walks suggest disadvantaged pupils are more able to monitor and regulate their own learning. </w:t>
            </w:r>
          </w:p>
          <w:p w14:paraId="0864E3E9" w14:textId="21881559" w:rsidR="00816F8B" w:rsidRPr="00CD0AE8" w:rsidRDefault="00816F8B" w:rsidP="00AC0598">
            <w:pPr>
              <w:pStyle w:val="TableRowCentered"/>
              <w:jc w:val="left"/>
              <w:rPr>
                <w:rFonts w:cs="Arial"/>
                <w:color w:val="000000" w:themeColor="text1"/>
                <w:szCs w:val="24"/>
              </w:rPr>
            </w:pPr>
          </w:p>
          <w:p w14:paraId="7CA7B78B" w14:textId="04804B78" w:rsidR="00816F8B" w:rsidRPr="00CD0AE8" w:rsidRDefault="00816F8B" w:rsidP="00AC0598">
            <w:pPr>
              <w:pStyle w:val="TableRowCentered"/>
              <w:jc w:val="left"/>
              <w:rPr>
                <w:rFonts w:cs="Arial"/>
                <w:color w:val="auto"/>
                <w:szCs w:val="24"/>
              </w:rPr>
            </w:pPr>
            <w:r w:rsidRPr="00CD0AE8">
              <w:rPr>
                <w:rFonts w:cs="Arial"/>
                <w:color w:val="auto"/>
                <w:szCs w:val="24"/>
              </w:rPr>
              <w:t>Reduction in suspension for PP students</w:t>
            </w:r>
          </w:p>
          <w:p w14:paraId="2A7D550B" w14:textId="77777777" w:rsidR="00AC0598" w:rsidRPr="00CD0AE8" w:rsidRDefault="00AC0598" w:rsidP="00AC0598">
            <w:pPr>
              <w:pStyle w:val="TableRowCentered"/>
              <w:jc w:val="left"/>
              <w:rPr>
                <w:szCs w:val="24"/>
              </w:rPr>
            </w:pPr>
          </w:p>
        </w:tc>
      </w:tr>
      <w:tr w:rsidR="00AC0598" w:rsidRPr="00CD0AE8" w14:paraId="328223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E468E" w14:textId="1C82C6AF" w:rsidR="00AC0598" w:rsidRPr="00CD0AE8" w:rsidRDefault="00AC0598" w:rsidP="00AC0598">
            <w:pPr>
              <w:pStyle w:val="TableRow"/>
              <w:rPr>
                <w:i/>
                <w:iCs/>
              </w:rPr>
            </w:pPr>
            <w:r w:rsidRPr="00CD0AE8">
              <w:rPr>
                <w:i/>
                <w:iCs/>
              </w:rPr>
              <w:t>To achieve and sustain improved attendance for all pupils, particularly our disadvantaged pupils.</w:t>
            </w:r>
            <w:r w:rsidR="00E40575">
              <w:rPr>
                <w:i/>
                <w:iCs/>
              </w:rPr>
              <w:t xml:space="preserve"> This includes employment of a Family Liaison Officer.</w:t>
            </w:r>
          </w:p>
          <w:p w14:paraId="78E2DF45" w14:textId="77777777" w:rsidR="00AC0598" w:rsidRPr="00CD0AE8" w:rsidRDefault="00AC0598" w:rsidP="00AC059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C5553" w14:textId="6915B101" w:rsidR="00AC0598" w:rsidRPr="00CD0AE8" w:rsidRDefault="00AC0598" w:rsidP="0017795E">
            <w:pPr>
              <w:pStyle w:val="TableRowCentered"/>
              <w:jc w:val="left"/>
              <w:rPr>
                <w:rFonts w:cs="Arial"/>
                <w:color w:val="000000" w:themeColor="text1"/>
                <w:szCs w:val="24"/>
              </w:rPr>
            </w:pPr>
            <w:r w:rsidRPr="00CD0AE8">
              <w:rPr>
                <w:rFonts w:cs="Arial"/>
                <w:color w:val="000000" w:themeColor="text1"/>
                <w:szCs w:val="24"/>
              </w:rPr>
              <w:t>Sustained high attendance demonstrated by</w:t>
            </w:r>
            <w:r w:rsidR="0017795E" w:rsidRPr="00CD0AE8">
              <w:rPr>
                <w:rFonts w:cs="Arial"/>
                <w:color w:val="000000" w:themeColor="text1"/>
                <w:szCs w:val="24"/>
              </w:rPr>
              <w:t xml:space="preserve"> t</w:t>
            </w:r>
            <w:r w:rsidRPr="00CD0AE8">
              <w:rPr>
                <w:rFonts w:cs="Arial"/>
                <w:color w:val="000000" w:themeColor="text1"/>
                <w:szCs w:val="24"/>
              </w:rPr>
              <w:t>he overall absence rate for all to be in line with national average and the attendance gap between disadvantaged pupils and their non-disadvantaged peers reduced.</w:t>
            </w:r>
          </w:p>
        </w:tc>
      </w:tr>
      <w:tr w:rsidR="00AC0598" w:rsidRPr="00CD0AE8" w14:paraId="58E15D5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68797" w14:textId="6A272313" w:rsidR="00AC0598" w:rsidRPr="00CD0AE8" w:rsidRDefault="00AC0598" w:rsidP="00AC0598">
            <w:pPr>
              <w:pStyle w:val="TableRow"/>
            </w:pPr>
            <w:r w:rsidRPr="00CD0AE8">
              <w:rPr>
                <w:i/>
                <w:iCs/>
              </w:rPr>
              <w:t>To achieve sustained education, employment and training for pupil premium students.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C901C" w14:textId="00577A02" w:rsidR="00AC0598" w:rsidRPr="00CD0AE8" w:rsidRDefault="00AC0598" w:rsidP="00AC0598">
            <w:pPr>
              <w:pStyle w:val="TableRowCentered"/>
              <w:jc w:val="left"/>
              <w:rPr>
                <w:szCs w:val="24"/>
              </w:rPr>
            </w:pPr>
            <w:r w:rsidRPr="00CD0AE8">
              <w:rPr>
                <w:rFonts w:cs="Arial"/>
                <w:color w:val="auto"/>
                <w:szCs w:val="24"/>
              </w:rPr>
              <w:t>No students identified as NEET by 202</w:t>
            </w:r>
            <w:r w:rsidR="0017795E" w:rsidRPr="00CD0AE8">
              <w:rPr>
                <w:rFonts w:cs="Arial"/>
                <w:color w:val="auto"/>
                <w:szCs w:val="24"/>
              </w:rPr>
              <w:t>7</w:t>
            </w:r>
            <w:r w:rsidRPr="00CD0AE8">
              <w:rPr>
                <w:rFonts w:cs="Arial"/>
                <w:color w:val="auto"/>
                <w:szCs w:val="24"/>
              </w:rPr>
              <w:t>.</w:t>
            </w:r>
          </w:p>
        </w:tc>
      </w:tr>
    </w:tbl>
    <w:p w14:paraId="60BAD9F6" w14:textId="77777777" w:rsidR="00120AB1" w:rsidRPr="00CD0AE8" w:rsidRDefault="00120AB1" w:rsidP="00ED5108"/>
    <w:p w14:paraId="2A06959E" w14:textId="2218981A" w:rsidR="00120AB1" w:rsidRPr="00CD0AE8" w:rsidRDefault="00120AB1" w:rsidP="00BD4B12"/>
    <w:p w14:paraId="2A7D5512" w14:textId="7B489199" w:rsidR="00E66558" w:rsidRPr="00CD0AE8" w:rsidRDefault="009D71E8">
      <w:pPr>
        <w:pStyle w:val="Heading2"/>
      </w:pPr>
      <w:r w:rsidRPr="00CD0AE8">
        <w:t>Activity in this academic year</w:t>
      </w:r>
    </w:p>
    <w:p w14:paraId="2A7D5513" w14:textId="603E7BD1" w:rsidR="00E66558" w:rsidRPr="00CD0AE8" w:rsidRDefault="009D71E8">
      <w:pPr>
        <w:spacing w:after="480"/>
      </w:pPr>
      <w:r w:rsidRPr="00CD0AE8">
        <w:t>This details how we intend to spend our pupil premium (and recovery premium</w:t>
      </w:r>
      <w:r w:rsidR="00A112B5" w:rsidRPr="00CD0AE8">
        <w:t>)</w:t>
      </w:r>
      <w:r w:rsidRPr="00CD0AE8">
        <w:t xml:space="preserve"> funding </w:t>
      </w:r>
      <w:r w:rsidRPr="00CD0AE8">
        <w:rPr>
          <w:b/>
          <w:bCs/>
        </w:rPr>
        <w:t>this academic year</w:t>
      </w:r>
      <w:r w:rsidRPr="00CD0AE8">
        <w:t xml:space="preserve"> to address the challenges listed above.</w:t>
      </w:r>
    </w:p>
    <w:p w14:paraId="2A7D5514" w14:textId="77777777" w:rsidR="00E66558" w:rsidRPr="00CD0AE8" w:rsidRDefault="009D71E8">
      <w:pPr>
        <w:pStyle w:val="Heading3"/>
        <w:rPr>
          <w:sz w:val="32"/>
          <w:szCs w:val="32"/>
        </w:rPr>
      </w:pPr>
      <w:r w:rsidRPr="00CD0AE8">
        <w:rPr>
          <w:sz w:val="32"/>
          <w:szCs w:val="32"/>
        </w:rPr>
        <w:t>Teaching (for example, CPD, recruitment and retention)</w:t>
      </w:r>
    </w:p>
    <w:p w14:paraId="2A7D5515" w14:textId="3B0B33A1" w:rsidR="00E66558" w:rsidRPr="00CD0AE8" w:rsidRDefault="00AC0598">
      <w:r w:rsidRPr="00CD0AE8">
        <w:t xml:space="preserve">Budgeted cost: </w:t>
      </w:r>
      <w:r w:rsidRPr="007038C5">
        <w:rPr>
          <w:color w:val="auto"/>
        </w:rPr>
        <w:t>:£1</w:t>
      </w:r>
      <w:r w:rsidR="00394860" w:rsidRPr="007038C5">
        <w:rPr>
          <w:color w:val="auto"/>
        </w:rPr>
        <w:t>53,952.37</w:t>
      </w:r>
    </w:p>
    <w:tbl>
      <w:tblPr>
        <w:tblW w:w="5000" w:type="pct"/>
        <w:tblCellMar>
          <w:left w:w="10" w:type="dxa"/>
          <w:right w:w="10" w:type="dxa"/>
        </w:tblCellMar>
        <w:tblLook w:val="04A0" w:firstRow="1" w:lastRow="0" w:firstColumn="1" w:lastColumn="0" w:noHBand="0" w:noVBand="1"/>
      </w:tblPr>
      <w:tblGrid>
        <w:gridCol w:w="2638"/>
        <w:gridCol w:w="4373"/>
        <w:gridCol w:w="2475"/>
      </w:tblGrid>
      <w:tr w:rsidR="00E66558" w:rsidRPr="00CD0AE8" w14:paraId="2A7D5519" w14:textId="77777777" w:rsidTr="00C402C2">
        <w:tc>
          <w:tcPr>
            <w:tcW w:w="263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Pr="00CD0AE8" w:rsidRDefault="009D71E8">
            <w:pPr>
              <w:pStyle w:val="TableHeader"/>
              <w:jc w:val="left"/>
            </w:pPr>
            <w:r w:rsidRPr="00CD0AE8">
              <w:lastRenderedPageBreak/>
              <w:t>Activity</w:t>
            </w:r>
          </w:p>
        </w:tc>
        <w:tc>
          <w:tcPr>
            <w:tcW w:w="437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Pr="00CD0AE8" w:rsidRDefault="009D71E8">
            <w:pPr>
              <w:pStyle w:val="TableHeader"/>
              <w:jc w:val="left"/>
            </w:pPr>
            <w:r w:rsidRPr="00CD0AE8">
              <w:t>Evidence that supports this approach</w:t>
            </w:r>
          </w:p>
        </w:tc>
        <w:tc>
          <w:tcPr>
            <w:tcW w:w="247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Pr="00CD0AE8" w:rsidRDefault="009D71E8">
            <w:pPr>
              <w:pStyle w:val="TableHeader"/>
              <w:jc w:val="left"/>
            </w:pPr>
            <w:r w:rsidRPr="00CD0AE8">
              <w:t>Challenge number(s) addressed</w:t>
            </w:r>
          </w:p>
        </w:tc>
      </w:tr>
      <w:tr w:rsidR="00941F7B" w:rsidRPr="00CD0AE8" w14:paraId="3BE5BF79" w14:textId="77777777" w:rsidTr="00C402C2">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B193E" w14:textId="4306962D" w:rsidR="00941F7B" w:rsidRPr="00CD0AE8" w:rsidRDefault="00941F7B" w:rsidP="00AC0598">
            <w:pPr>
              <w:pStyle w:val="TableRow"/>
              <w:rPr>
                <w:rFonts w:cs="Arial"/>
                <w:color w:val="auto"/>
              </w:rPr>
            </w:pPr>
            <w:r w:rsidRPr="00CD0AE8">
              <w:rPr>
                <w:rFonts w:cs="Arial"/>
                <w:color w:val="auto"/>
              </w:rPr>
              <w:t xml:space="preserve">Significant investment in the </w:t>
            </w:r>
            <w:r w:rsidR="00C402C2" w:rsidRPr="00CD0AE8">
              <w:rPr>
                <w:rFonts w:cs="Arial"/>
                <w:color w:val="auto"/>
              </w:rPr>
              <w:t xml:space="preserve">strategic senior </w:t>
            </w:r>
            <w:r w:rsidRPr="00CD0AE8">
              <w:rPr>
                <w:rFonts w:cs="Arial"/>
                <w:color w:val="auto"/>
              </w:rPr>
              <w:t>leadership</w:t>
            </w:r>
            <w:r w:rsidR="00C402C2" w:rsidRPr="00CD0AE8">
              <w:rPr>
                <w:rFonts w:cs="Arial"/>
                <w:color w:val="auto"/>
              </w:rPr>
              <w:t xml:space="preserve"> of teaching and learning </w:t>
            </w:r>
            <w:r w:rsidRPr="00CD0AE8">
              <w:rPr>
                <w:rFonts w:cs="Arial"/>
                <w:color w:val="auto"/>
              </w:rPr>
              <w:t>to ensure there is high quality teaching for all</w:t>
            </w:r>
            <w:r w:rsidR="000D57D9" w:rsidRPr="00CD0AE8">
              <w:rPr>
                <w:rFonts w:cs="Arial"/>
                <w:color w:val="auto"/>
              </w:rPr>
              <w:t xml:space="preserve">: </w:t>
            </w:r>
            <w:r w:rsidR="00033495">
              <w:rPr>
                <w:rFonts w:cs="Arial"/>
                <w:color w:val="auto"/>
              </w:rPr>
              <w:t>climate for learning</w:t>
            </w:r>
            <w:r w:rsidR="000D57D9" w:rsidRPr="00CD0AE8">
              <w:rPr>
                <w:rFonts w:cs="Arial"/>
                <w:color w:val="auto"/>
              </w:rPr>
              <w:t>,</w:t>
            </w:r>
            <w:r w:rsidR="00033495">
              <w:rPr>
                <w:rFonts w:cs="Arial"/>
                <w:color w:val="auto"/>
              </w:rPr>
              <w:t xml:space="preserve"> adaptive teaching,</w:t>
            </w:r>
            <w:r w:rsidR="000D57D9" w:rsidRPr="00CD0AE8">
              <w:rPr>
                <w:rFonts w:cs="Arial"/>
                <w:color w:val="auto"/>
              </w:rPr>
              <w:t xml:space="preserve"> feedback and assessment.</w:t>
            </w:r>
          </w:p>
          <w:p w14:paraId="0EF40CDC" w14:textId="77777777" w:rsidR="00941F7B" w:rsidRPr="00CD0AE8" w:rsidRDefault="00941F7B" w:rsidP="00AC0598">
            <w:pPr>
              <w:pStyle w:val="TableRow"/>
              <w:rPr>
                <w:rFonts w:cs="Arial"/>
                <w:color w:val="auto"/>
              </w:rPr>
            </w:pPr>
          </w:p>
          <w:p w14:paraId="45124FB1" w14:textId="124C5F3B" w:rsidR="00941F7B" w:rsidRPr="00CD0AE8" w:rsidRDefault="00941F7B" w:rsidP="00AC0598">
            <w:pPr>
              <w:pStyle w:val="TableRow"/>
              <w:rPr>
                <w:rFonts w:cs="Arial"/>
                <w:color w:val="auto"/>
              </w:rPr>
            </w:pP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EC7F4" w14:textId="77777777" w:rsidR="00C402C2" w:rsidRPr="00CD0AE8" w:rsidRDefault="00941F7B" w:rsidP="00AC0598">
            <w:pPr>
              <w:pStyle w:val="TableRowCentered"/>
              <w:jc w:val="left"/>
              <w:rPr>
                <w:rFonts w:cs="Arial"/>
                <w:color w:val="auto"/>
                <w:szCs w:val="24"/>
              </w:rPr>
            </w:pPr>
            <w:r w:rsidRPr="00CD0AE8">
              <w:rPr>
                <w:rFonts w:cs="Arial"/>
                <w:color w:val="auto"/>
                <w:szCs w:val="24"/>
              </w:rPr>
              <w:t xml:space="preserve">The best available evidence indicates that great teaching is the most important lever schools have to improve outcomes for their pupils. </w:t>
            </w:r>
          </w:p>
          <w:p w14:paraId="590C09A2" w14:textId="77777777" w:rsidR="00C402C2" w:rsidRPr="00CD0AE8" w:rsidRDefault="00C402C2" w:rsidP="00AC0598">
            <w:pPr>
              <w:pStyle w:val="TableRowCentered"/>
              <w:jc w:val="left"/>
              <w:rPr>
                <w:color w:val="auto"/>
                <w:szCs w:val="24"/>
              </w:rPr>
            </w:pPr>
          </w:p>
          <w:p w14:paraId="1FF08CD7" w14:textId="655B8BEB" w:rsidR="00941F7B" w:rsidRPr="00CD0AE8" w:rsidRDefault="00941F7B" w:rsidP="00AC0598">
            <w:pPr>
              <w:pStyle w:val="TableRowCentered"/>
              <w:jc w:val="left"/>
              <w:rPr>
                <w:rFonts w:cs="Arial"/>
                <w:color w:val="auto"/>
                <w:szCs w:val="24"/>
              </w:rPr>
            </w:pPr>
            <w:r w:rsidRPr="00CD0AE8">
              <w:rPr>
                <w:rFonts w:cs="Arial"/>
                <w:color w:val="auto"/>
                <w:szCs w:val="24"/>
              </w:rPr>
              <w:t xml:space="preserve"> </w:t>
            </w:r>
            <w:hyperlink r:id="rId7" w:history="1">
              <w:r w:rsidRPr="00CD0AE8">
                <w:rPr>
                  <w:rStyle w:val="Hyperlink"/>
                  <w:color w:val="auto"/>
                  <w:szCs w:val="24"/>
                </w:rPr>
                <w:t>The Sutton Trust report (2011</w:t>
              </w:r>
            </w:hyperlink>
            <w:r w:rsidRPr="00CD0AE8">
              <w:rPr>
                <w:rFonts w:cs="Arial"/>
                <w:color w:val="auto"/>
                <w:szCs w:val="24"/>
              </w:rPr>
              <w:t xml:space="preserve">) highlights that effective teacher instruction has a disproportionally positive impact on the outcomes of children from the most disadvantaged backgrounds.  </w:t>
            </w:r>
          </w:p>
          <w:p w14:paraId="49B7D571" w14:textId="77777777" w:rsidR="00941F7B" w:rsidRPr="00CD0AE8" w:rsidRDefault="00941F7B" w:rsidP="00AC0598">
            <w:pPr>
              <w:pStyle w:val="TableRowCentered"/>
              <w:jc w:val="left"/>
              <w:rPr>
                <w:rStyle w:val="Hyperlink"/>
                <w:color w:val="auto"/>
                <w:szCs w:val="24"/>
              </w:rPr>
            </w:pPr>
          </w:p>
          <w:p w14:paraId="5ACD58B6" w14:textId="77777777" w:rsidR="00941F7B" w:rsidRPr="00CD0AE8" w:rsidRDefault="00941F7B" w:rsidP="00AC0598">
            <w:pPr>
              <w:pStyle w:val="TableRowCentered"/>
              <w:jc w:val="left"/>
              <w:rPr>
                <w:rStyle w:val="Hyperlink"/>
                <w:color w:val="auto"/>
                <w:szCs w:val="24"/>
              </w:rPr>
            </w:pPr>
          </w:p>
          <w:p w14:paraId="12D11C01" w14:textId="77777777" w:rsidR="00941F7B" w:rsidRPr="00CD0AE8" w:rsidRDefault="00941F7B" w:rsidP="00AC0598">
            <w:pPr>
              <w:pStyle w:val="TableRowCentered"/>
              <w:jc w:val="left"/>
              <w:rPr>
                <w:rStyle w:val="Hyperlink"/>
                <w:color w:val="auto"/>
                <w:szCs w:val="24"/>
              </w:rPr>
            </w:pPr>
          </w:p>
          <w:p w14:paraId="7B2C1CB0" w14:textId="77777777" w:rsidR="00941F7B" w:rsidRPr="00CD0AE8" w:rsidRDefault="00941F7B" w:rsidP="00AC0598">
            <w:pPr>
              <w:pStyle w:val="TableRowCentered"/>
              <w:jc w:val="left"/>
              <w:rPr>
                <w:rStyle w:val="Hyperlink"/>
                <w:color w:val="auto"/>
                <w:szCs w:val="24"/>
              </w:rPr>
            </w:pPr>
          </w:p>
          <w:p w14:paraId="6A880068" w14:textId="77777777" w:rsidR="00941F7B" w:rsidRPr="00CD0AE8" w:rsidRDefault="00941F7B" w:rsidP="00AC0598">
            <w:pPr>
              <w:pStyle w:val="TableRowCentered"/>
              <w:jc w:val="left"/>
              <w:rPr>
                <w:rFonts w:cs="Arial"/>
                <w:color w:val="auto"/>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47E14" w14:textId="66559355" w:rsidR="00941F7B" w:rsidRPr="00CD0AE8" w:rsidRDefault="00941F7B" w:rsidP="00AC0598">
            <w:pPr>
              <w:pStyle w:val="TableRowCentered"/>
              <w:jc w:val="left"/>
              <w:rPr>
                <w:rFonts w:cs="Arial"/>
                <w:color w:val="auto"/>
                <w:szCs w:val="24"/>
              </w:rPr>
            </w:pPr>
            <w:r w:rsidRPr="00CD0AE8">
              <w:rPr>
                <w:rFonts w:cs="Arial"/>
                <w:color w:val="auto"/>
                <w:szCs w:val="24"/>
              </w:rPr>
              <w:t>1,2,3,4,5,6,7</w:t>
            </w:r>
          </w:p>
        </w:tc>
      </w:tr>
      <w:tr w:rsidR="00C402C2" w:rsidRPr="00CD0AE8" w14:paraId="75ECD1D5" w14:textId="77777777" w:rsidTr="00C402C2">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E74AC" w14:textId="7274D7E6" w:rsidR="00C402C2" w:rsidRPr="00CD0AE8" w:rsidRDefault="00C402C2" w:rsidP="00AC0598">
            <w:pPr>
              <w:pStyle w:val="TableRow"/>
              <w:rPr>
                <w:rFonts w:cs="Arial"/>
                <w:color w:val="FF0000"/>
              </w:rPr>
            </w:pPr>
            <w:r w:rsidRPr="00CD0AE8">
              <w:rPr>
                <w:rFonts w:cs="Arial"/>
                <w:color w:val="auto"/>
              </w:rPr>
              <w:t>High quality CPD enables staff to teach to the highest standard within the classroom</w:t>
            </w: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A728" w14:textId="2E078665" w:rsidR="00C402C2" w:rsidRPr="00CD0AE8" w:rsidRDefault="00C402C2" w:rsidP="00C402C2">
            <w:pPr>
              <w:pStyle w:val="TableRowCentered"/>
              <w:jc w:val="left"/>
              <w:rPr>
                <w:rStyle w:val="Hyperlink"/>
                <w:szCs w:val="24"/>
              </w:rPr>
            </w:pPr>
            <w:r w:rsidRPr="00CD0AE8">
              <w:rPr>
                <w:rFonts w:cs="Arial"/>
                <w:color w:val="auto"/>
                <w:szCs w:val="24"/>
              </w:rPr>
              <w:t>High-quality CPD for teachers has a significant effect on pupils’ learning outcomes.</w:t>
            </w:r>
            <w:hyperlink r:id="rId8" w:history="1">
              <w:r w:rsidRPr="00CD0AE8">
                <w:rPr>
                  <w:rStyle w:val="Hyperlink"/>
                  <w:szCs w:val="24"/>
                </w:rPr>
                <w:t>(Education Policy Institute, 2020).</w:t>
              </w:r>
            </w:hyperlink>
          </w:p>
          <w:p w14:paraId="71BB9639" w14:textId="447F0F21" w:rsidR="00C402C2" w:rsidRPr="00CD0AE8" w:rsidRDefault="00C402C2" w:rsidP="00C402C2">
            <w:pPr>
              <w:pStyle w:val="TableRowCentered"/>
              <w:jc w:val="left"/>
              <w:rPr>
                <w:rStyle w:val="Hyperlink"/>
                <w:szCs w:val="24"/>
              </w:rPr>
            </w:pPr>
          </w:p>
          <w:p w14:paraId="5AD7A57B" w14:textId="04DB59EF" w:rsidR="00C402C2" w:rsidRPr="00CD0AE8" w:rsidRDefault="00C402C2" w:rsidP="00C402C2">
            <w:pPr>
              <w:pStyle w:val="TableRowCentered"/>
              <w:jc w:val="left"/>
              <w:rPr>
                <w:rFonts w:cs="Arial"/>
                <w:color w:val="auto"/>
                <w:szCs w:val="24"/>
              </w:rPr>
            </w:pPr>
            <w:r w:rsidRPr="00CD0AE8">
              <w:rPr>
                <w:rFonts w:cs="Arial"/>
                <w:color w:val="auto"/>
                <w:szCs w:val="24"/>
              </w:rPr>
              <w:t xml:space="preserve">High quality CPD to be informed by the 4 dimensions of </w:t>
            </w:r>
            <w:hyperlink r:id="rId9" w:history="1">
              <w:r w:rsidRPr="00CD0AE8">
                <w:rPr>
                  <w:rStyle w:val="Hyperlink"/>
                  <w:rFonts w:cs="Arial"/>
                  <w:szCs w:val="24"/>
                </w:rPr>
                <w:t>The Great Teaching Toolkit: Evidence Review.</w:t>
              </w:r>
            </w:hyperlink>
          </w:p>
          <w:p w14:paraId="6E15D986" w14:textId="5746D041" w:rsidR="00C402C2" w:rsidRPr="00CD0AE8" w:rsidRDefault="00C402C2" w:rsidP="00C402C2">
            <w:pPr>
              <w:pStyle w:val="TableRowCentered"/>
              <w:jc w:val="left"/>
              <w:rPr>
                <w:rFonts w:cs="Arial"/>
                <w:color w:val="auto"/>
                <w:szCs w:val="24"/>
              </w:rPr>
            </w:pPr>
          </w:p>
          <w:p w14:paraId="4EBD7295" w14:textId="77777777" w:rsidR="00C402C2" w:rsidRPr="00CD0AE8" w:rsidRDefault="00035BB3" w:rsidP="00C402C2">
            <w:pPr>
              <w:pStyle w:val="TableRowCentered"/>
              <w:jc w:val="left"/>
              <w:rPr>
                <w:rStyle w:val="Hyperlink"/>
                <w:szCs w:val="24"/>
              </w:rPr>
            </w:pPr>
            <w:hyperlink r:id="rId10" w:history="1">
              <w:r w:rsidR="00C402C2" w:rsidRPr="00CD0AE8">
                <w:rPr>
                  <w:rStyle w:val="Hyperlink"/>
                  <w:szCs w:val="24"/>
                </w:rPr>
                <w:t>Great Teaching Toolkit</w:t>
              </w:r>
            </w:hyperlink>
          </w:p>
          <w:p w14:paraId="54E1A18F" w14:textId="77777777" w:rsidR="00C402C2" w:rsidRPr="00CD0AE8" w:rsidRDefault="00035BB3" w:rsidP="00C402C2">
            <w:pPr>
              <w:pStyle w:val="TableRowCentered"/>
              <w:jc w:val="left"/>
              <w:rPr>
                <w:rStyle w:val="Hyperlink"/>
                <w:szCs w:val="24"/>
              </w:rPr>
            </w:pPr>
            <w:hyperlink r:id="rId11" w:history="1">
              <w:r w:rsidR="00C402C2" w:rsidRPr="00CD0AE8">
                <w:rPr>
                  <w:rStyle w:val="Hyperlink"/>
                  <w:szCs w:val="24"/>
                </w:rPr>
                <w:t>Priory Federation of Academies Teaching Framework</w:t>
              </w:r>
            </w:hyperlink>
          </w:p>
          <w:p w14:paraId="52B04114" w14:textId="77777777" w:rsidR="00C402C2" w:rsidRPr="00CD0AE8" w:rsidRDefault="00C402C2" w:rsidP="00C402C2">
            <w:pPr>
              <w:pStyle w:val="TableRowCentered"/>
              <w:jc w:val="left"/>
              <w:rPr>
                <w:rFonts w:cs="Arial"/>
                <w:color w:val="auto"/>
                <w:szCs w:val="24"/>
              </w:rPr>
            </w:pPr>
          </w:p>
          <w:p w14:paraId="597439BB" w14:textId="77777777" w:rsidR="00C402C2" w:rsidRPr="00CD0AE8" w:rsidRDefault="00C402C2" w:rsidP="00C402C2">
            <w:pPr>
              <w:pStyle w:val="TableRowCentered"/>
              <w:jc w:val="left"/>
              <w:rPr>
                <w:rStyle w:val="Hyperlink"/>
                <w:szCs w:val="24"/>
              </w:rPr>
            </w:pPr>
          </w:p>
          <w:p w14:paraId="1A4EE1D9" w14:textId="77777777" w:rsidR="00C402C2" w:rsidRPr="00CD0AE8" w:rsidRDefault="00C402C2" w:rsidP="00AC0598">
            <w:pPr>
              <w:pStyle w:val="TableRowCentered"/>
              <w:jc w:val="left"/>
              <w:rPr>
                <w:rFonts w:cs="Arial"/>
                <w:color w:val="auto"/>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B02F1" w14:textId="030367DB" w:rsidR="00C402C2" w:rsidRPr="00CD0AE8" w:rsidRDefault="00816F8B" w:rsidP="00AC0598">
            <w:pPr>
              <w:pStyle w:val="TableRowCentered"/>
              <w:jc w:val="left"/>
              <w:rPr>
                <w:rFonts w:cs="Arial"/>
                <w:szCs w:val="24"/>
              </w:rPr>
            </w:pPr>
            <w:r w:rsidRPr="00CD0AE8">
              <w:rPr>
                <w:rFonts w:cs="Arial"/>
                <w:color w:val="auto"/>
                <w:szCs w:val="24"/>
              </w:rPr>
              <w:t>1,2,3,4,5,6,7</w:t>
            </w:r>
          </w:p>
        </w:tc>
      </w:tr>
      <w:tr w:rsidR="00941F7B" w:rsidRPr="00CD0AE8" w14:paraId="2A7D551D" w14:textId="77777777" w:rsidTr="00C402C2">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20668" w14:textId="042DFB1A" w:rsidR="00941F7B" w:rsidRPr="00CD0AE8" w:rsidRDefault="00941F7B" w:rsidP="00941F7B">
            <w:pPr>
              <w:pStyle w:val="TableRow"/>
              <w:ind w:left="0"/>
            </w:pPr>
            <w:r w:rsidRPr="00CD0AE8">
              <w:t xml:space="preserve">The implementation of the Federation wide approach of Language </w:t>
            </w:r>
            <w:r w:rsidR="00C402C2" w:rsidRPr="00CD0AE8">
              <w:t>f</w:t>
            </w:r>
            <w:r w:rsidRPr="00CD0AE8">
              <w:t xml:space="preserve">or Learning </w:t>
            </w:r>
            <w:r w:rsidR="000D57D9" w:rsidRPr="00CD0AE8">
              <w:rPr>
                <w:color w:val="auto"/>
              </w:rPr>
              <w:t xml:space="preserve">and disciplinary literacy </w:t>
            </w:r>
            <w:r w:rsidRPr="00CD0AE8">
              <w:t>will develop students’ skills in reading, speaking and writing across all subjects and support QFT.</w:t>
            </w:r>
          </w:p>
          <w:p w14:paraId="0DB10789" w14:textId="77777777" w:rsidR="00941F7B" w:rsidRPr="00CD0AE8" w:rsidRDefault="00941F7B" w:rsidP="00941F7B">
            <w:pPr>
              <w:pStyle w:val="TableRow"/>
              <w:ind w:left="0"/>
            </w:pPr>
          </w:p>
          <w:p w14:paraId="5B7AC45F" w14:textId="77777777" w:rsidR="00941F7B" w:rsidRPr="00CD0AE8" w:rsidRDefault="00941F7B" w:rsidP="00941F7B">
            <w:pPr>
              <w:pStyle w:val="TableRow"/>
              <w:ind w:left="0"/>
            </w:pPr>
          </w:p>
          <w:p w14:paraId="2A7D551A" w14:textId="3FEF8B35" w:rsidR="00941F7B" w:rsidRPr="00CD0AE8" w:rsidRDefault="00941F7B" w:rsidP="00AC0598">
            <w:pPr>
              <w:pStyle w:val="TableRow"/>
            </w:pP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B603E" w14:textId="77777777" w:rsidR="00941F7B" w:rsidRPr="00CD0AE8" w:rsidRDefault="00941F7B" w:rsidP="00AC0598">
            <w:pPr>
              <w:pStyle w:val="TableRowCentered"/>
              <w:jc w:val="left"/>
              <w:rPr>
                <w:rStyle w:val="Hyperlink"/>
                <w:szCs w:val="24"/>
              </w:rPr>
            </w:pPr>
            <w:r w:rsidRPr="00CD0AE8">
              <w:rPr>
                <w:szCs w:val="24"/>
              </w:rPr>
              <w:lastRenderedPageBreak/>
              <w:t xml:space="preserve">Developing literacy and reading skills is key for students as they learn new, more complex concepts in each subject: </w:t>
            </w:r>
            <w:hyperlink r:id="rId12" w:history="1">
              <w:r w:rsidRPr="00CD0AE8">
                <w:rPr>
                  <w:rStyle w:val="Hyperlink"/>
                  <w:szCs w:val="24"/>
                </w:rPr>
                <w:t>Improving Literacy in Secondary Schools</w:t>
              </w:r>
            </w:hyperlink>
          </w:p>
          <w:p w14:paraId="6FE7067A" w14:textId="15E84498" w:rsidR="0008500C" w:rsidRPr="00CD0AE8" w:rsidRDefault="0008500C" w:rsidP="00AC0598">
            <w:pPr>
              <w:pStyle w:val="TableRowCentered"/>
              <w:jc w:val="left"/>
              <w:rPr>
                <w:szCs w:val="24"/>
              </w:rPr>
            </w:pPr>
          </w:p>
          <w:p w14:paraId="0A9C2A6D" w14:textId="6FF82306" w:rsidR="000B3669" w:rsidRPr="00CD0AE8" w:rsidRDefault="000B3669" w:rsidP="00AC0598">
            <w:pPr>
              <w:pStyle w:val="TableRowCentered"/>
              <w:jc w:val="left"/>
              <w:rPr>
                <w:color w:val="auto"/>
                <w:szCs w:val="24"/>
              </w:rPr>
            </w:pPr>
            <w:r w:rsidRPr="00CD0AE8">
              <w:rPr>
                <w:color w:val="auto"/>
                <w:szCs w:val="24"/>
              </w:rPr>
              <w:t xml:space="preserve">Reading comprehension strategies demonstrate an impact of +6 months. These can include: inferring meaning from context; summarising or identifying key points; using graphic or semantic organisers; developing questioning strategies; and </w:t>
            </w:r>
            <w:r w:rsidRPr="00CD0AE8">
              <w:rPr>
                <w:color w:val="auto"/>
                <w:szCs w:val="24"/>
              </w:rPr>
              <w:lastRenderedPageBreak/>
              <w:t>monitoring their own comprehension and then identifying and resolving difficulties for themselves</w:t>
            </w:r>
          </w:p>
          <w:p w14:paraId="2A7D551B" w14:textId="2CA49840" w:rsidR="004445B9" w:rsidRPr="00CD0AE8" w:rsidRDefault="00035BB3" w:rsidP="00AC0598">
            <w:pPr>
              <w:pStyle w:val="TableRowCentered"/>
              <w:jc w:val="left"/>
              <w:rPr>
                <w:szCs w:val="24"/>
              </w:rPr>
            </w:pPr>
            <w:hyperlink r:id="rId13" w:history="1">
              <w:r w:rsidR="004445B9" w:rsidRPr="00CD0AE8">
                <w:rPr>
                  <w:rStyle w:val="Hyperlink"/>
                  <w:szCs w:val="24"/>
                </w:rPr>
                <w:t>EEF – Reading comprehension strategies</w:t>
              </w:r>
            </w:hyperlink>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1ED7DC4" w:rsidR="00941F7B" w:rsidRPr="00CD0AE8" w:rsidRDefault="00941F7B" w:rsidP="00AC0598">
            <w:pPr>
              <w:pStyle w:val="TableRowCentered"/>
              <w:jc w:val="left"/>
              <w:rPr>
                <w:szCs w:val="24"/>
              </w:rPr>
            </w:pPr>
            <w:r w:rsidRPr="00CD0AE8">
              <w:rPr>
                <w:rFonts w:cs="Arial"/>
                <w:color w:val="auto"/>
                <w:szCs w:val="24"/>
              </w:rPr>
              <w:lastRenderedPageBreak/>
              <w:t>1,2,3,4,5,6,7</w:t>
            </w:r>
          </w:p>
        </w:tc>
      </w:tr>
      <w:tr w:rsidR="00941F7B" w:rsidRPr="00CD0AE8" w14:paraId="2A7D5521" w14:textId="77777777" w:rsidTr="00C402C2">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278B43C" w:rsidR="00941F7B" w:rsidRPr="00CD0AE8" w:rsidRDefault="00C402C2" w:rsidP="00C402C2">
            <w:pPr>
              <w:pStyle w:val="TableRow"/>
              <w:rPr>
                <w:rFonts w:cs="Arial"/>
                <w:color w:val="auto"/>
              </w:rPr>
            </w:pPr>
            <w:r w:rsidRPr="00CD0AE8">
              <w:rPr>
                <w:rFonts w:cs="Arial"/>
                <w:color w:val="auto"/>
              </w:rPr>
              <w:t>E</w:t>
            </w:r>
            <w:r w:rsidR="00941F7B" w:rsidRPr="00CD0AE8">
              <w:rPr>
                <w:rFonts w:cs="Arial"/>
                <w:color w:val="auto"/>
              </w:rPr>
              <w:t>ffective diagnostic assessment and reporting to inform QFT</w:t>
            </w:r>
            <w:r w:rsidRPr="00CD0AE8">
              <w:rPr>
                <w:rFonts w:cs="Arial"/>
                <w:color w:val="auto"/>
              </w:rPr>
              <w:t xml:space="preserve">, </w:t>
            </w:r>
            <w:r w:rsidR="00941F7B" w:rsidRPr="00CD0AE8">
              <w:rPr>
                <w:rFonts w:cs="Arial"/>
                <w:color w:val="auto"/>
              </w:rPr>
              <w:t>underpinned by greater clarity in reporting to parents to support collaborative working</w:t>
            </w: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FC06F" w14:textId="77777777" w:rsidR="00C402C2" w:rsidRPr="00CD0AE8" w:rsidRDefault="00941F7B" w:rsidP="00AC0598">
            <w:pPr>
              <w:pStyle w:val="TableRowCentered"/>
              <w:jc w:val="left"/>
              <w:rPr>
                <w:rFonts w:cs="Arial"/>
                <w:color w:val="000000" w:themeColor="text1"/>
                <w:szCs w:val="24"/>
              </w:rPr>
            </w:pPr>
            <w:r w:rsidRPr="00CD0AE8">
              <w:rPr>
                <w:rFonts w:cs="Arial"/>
                <w:color w:val="000000" w:themeColor="text1"/>
                <w:szCs w:val="24"/>
              </w:rPr>
              <w:t xml:space="preserve">Feedback provides +6 months of impact </w:t>
            </w:r>
            <w:hyperlink r:id="rId14" w:history="1">
              <w:r w:rsidRPr="00CD0AE8">
                <w:rPr>
                  <w:rStyle w:val="Hyperlink"/>
                  <w:color w:val="000000" w:themeColor="text1"/>
                  <w:szCs w:val="24"/>
                </w:rPr>
                <w:t>(EEF toolkit)</w:t>
              </w:r>
            </w:hyperlink>
            <w:r w:rsidRPr="00CD0AE8">
              <w:rPr>
                <w:rFonts w:cs="Arial"/>
                <w:color w:val="000000" w:themeColor="text1"/>
                <w:szCs w:val="24"/>
              </w:rPr>
              <w:t xml:space="preserve"> </w:t>
            </w:r>
          </w:p>
          <w:p w14:paraId="73B69A2F" w14:textId="77777777" w:rsidR="00C402C2" w:rsidRPr="00CD0AE8" w:rsidRDefault="00C402C2" w:rsidP="00AC0598">
            <w:pPr>
              <w:pStyle w:val="TableRowCentered"/>
              <w:jc w:val="left"/>
              <w:rPr>
                <w:rFonts w:cs="Arial"/>
                <w:color w:val="000000" w:themeColor="text1"/>
                <w:szCs w:val="24"/>
              </w:rPr>
            </w:pPr>
          </w:p>
          <w:p w14:paraId="2027FE80" w14:textId="748548BB" w:rsidR="00941F7B" w:rsidRPr="00CD0AE8" w:rsidRDefault="00941F7B" w:rsidP="00AC0598">
            <w:pPr>
              <w:pStyle w:val="TableRowCentered"/>
              <w:jc w:val="left"/>
              <w:rPr>
                <w:rFonts w:cs="Arial"/>
                <w:color w:val="000000" w:themeColor="text1"/>
                <w:szCs w:val="24"/>
              </w:rPr>
            </w:pPr>
            <w:r w:rsidRPr="00CD0AE8">
              <w:rPr>
                <w:rFonts w:cs="Arial"/>
                <w:color w:val="000000" w:themeColor="text1"/>
                <w:szCs w:val="24"/>
              </w:rPr>
              <w:t xml:space="preserve">Embedding formative assessment explicitly can be a key component of laying the foundations for effective feedback </w:t>
            </w:r>
          </w:p>
          <w:p w14:paraId="38441CE7" w14:textId="2815A435" w:rsidR="00E450BE" w:rsidRPr="00CD0AE8" w:rsidRDefault="00E450BE" w:rsidP="00AC0598">
            <w:pPr>
              <w:pStyle w:val="TableRowCentered"/>
              <w:jc w:val="left"/>
              <w:rPr>
                <w:rFonts w:cs="Arial"/>
                <w:color w:val="000000" w:themeColor="text1"/>
                <w:szCs w:val="24"/>
              </w:rPr>
            </w:pPr>
          </w:p>
          <w:p w14:paraId="61495A5F" w14:textId="3802C8B4" w:rsidR="00E450BE" w:rsidRPr="00CD0AE8" w:rsidRDefault="00E450BE" w:rsidP="00AC0598">
            <w:pPr>
              <w:pStyle w:val="TableRowCentered"/>
              <w:jc w:val="left"/>
              <w:rPr>
                <w:rFonts w:cs="Arial"/>
                <w:color w:val="auto"/>
                <w:szCs w:val="24"/>
              </w:rPr>
            </w:pPr>
            <w:r w:rsidRPr="00CD0AE8">
              <w:rPr>
                <w:rFonts w:cs="Arial"/>
                <w:color w:val="auto"/>
                <w:szCs w:val="24"/>
              </w:rPr>
              <w:t>Parental Engagement demonstrates +4 months of impact</w:t>
            </w:r>
          </w:p>
          <w:p w14:paraId="5DDA6CD8" w14:textId="3F2EF9D0" w:rsidR="00E450BE" w:rsidRPr="00CD0AE8" w:rsidRDefault="00035BB3" w:rsidP="00AC0598">
            <w:pPr>
              <w:pStyle w:val="TableRowCentered"/>
              <w:jc w:val="left"/>
              <w:rPr>
                <w:rFonts w:cs="Arial"/>
                <w:color w:val="000000" w:themeColor="text1"/>
                <w:szCs w:val="24"/>
              </w:rPr>
            </w:pPr>
            <w:hyperlink r:id="rId15" w:history="1">
              <w:r w:rsidR="00E450BE" w:rsidRPr="00CD0AE8">
                <w:rPr>
                  <w:rStyle w:val="Hyperlink"/>
                  <w:rFonts w:cs="Arial"/>
                  <w:szCs w:val="24"/>
                </w:rPr>
                <w:t>EEF - Parental Engagement</w:t>
              </w:r>
            </w:hyperlink>
          </w:p>
          <w:p w14:paraId="2A7D551F" w14:textId="0997D08A" w:rsidR="00941F7B" w:rsidRPr="00CD0AE8" w:rsidRDefault="00941F7B" w:rsidP="00941F7B">
            <w:pPr>
              <w:pStyle w:val="TableRowCentered"/>
              <w:ind w:left="0"/>
              <w:jc w:val="left"/>
              <w:rPr>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944918D" w:rsidR="00941F7B" w:rsidRPr="00CD0AE8" w:rsidRDefault="00941F7B" w:rsidP="00AC0598">
            <w:pPr>
              <w:pStyle w:val="TableRowCentered"/>
              <w:jc w:val="left"/>
              <w:rPr>
                <w:szCs w:val="24"/>
              </w:rPr>
            </w:pPr>
            <w:r w:rsidRPr="007038C5">
              <w:rPr>
                <w:rFonts w:cs="Arial"/>
                <w:color w:val="auto"/>
                <w:szCs w:val="24"/>
              </w:rPr>
              <w:t>1,2,3,4</w:t>
            </w:r>
          </w:p>
        </w:tc>
      </w:tr>
    </w:tbl>
    <w:p w14:paraId="2A7D5522" w14:textId="77777777" w:rsidR="00E66558" w:rsidRPr="00CD0AE8" w:rsidRDefault="00E66558" w:rsidP="00ED5108"/>
    <w:p w14:paraId="2A7D5523" w14:textId="5B2BE35F" w:rsidR="00E66558" w:rsidRPr="00CD0AE8" w:rsidRDefault="009D71E8" w:rsidP="00AA355B">
      <w:pPr>
        <w:pStyle w:val="Heading3"/>
        <w:rPr>
          <w:sz w:val="32"/>
          <w:szCs w:val="32"/>
        </w:rPr>
      </w:pPr>
      <w:r w:rsidRPr="00CD0AE8">
        <w:rPr>
          <w:sz w:val="32"/>
          <w:szCs w:val="32"/>
        </w:rPr>
        <w:t xml:space="preserve">Targeted academic support (for example, </w:t>
      </w:r>
      <w:r w:rsidR="00D33FE5" w:rsidRPr="00CD0AE8">
        <w:rPr>
          <w:sz w:val="32"/>
          <w:szCs w:val="32"/>
        </w:rPr>
        <w:t>tutoring, one-to-one support</w:t>
      </w:r>
      <w:r w:rsidR="00F776E1" w:rsidRPr="00CD0AE8">
        <w:rPr>
          <w:sz w:val="32"/>
          <w:szCs w:val="32"/>
        </w:rPr>
        <w:t>,</w:t>
      </w:r>
      <w:r w:rsidR="00D33FE5" w:rsidRPr="00CD0AE8">
        <w:rPr>
          <w:sz w:val="32"/>
          <w:szCs w:val="32"/>
        </w:rPr>
        <w:t xml:space="preserve"> </w:t>
      </w:r>
      <w:r w:rsidRPr="00CD0AE8">
        <w:rPr>
          <w:sz w:val="32"/>
          <w:szCs w:val="32"/>
        </w:rPr>
        <w:t xml:space="preserve">structured interventions) </w:t>
      </w:r>
    </w:p>
    <w:p w14:paraId="2A7D5524" w14:textId="6C1D82B2" w:rsidR="00E66558" w:rsidRPr="00CD0AE8" w:rsidRDefault="00AC0598">
      <w:r w:rsidRPr="00CD0AE8">
        <w:t xml:space="preserve">Budgeted cost: </w:t>
      </w:r>
      <w:r w:rsidRPr="00CD0AE8">
        <w:rPr>
          <w:rFonts w:cs="Arial"/>
          <w:color w:val="auto"/>
        </w:rPr>
        <w:t>£</w:t>
      </w:r>
      <w:r w:rsidR="00394860" w:rsidRPr="00CD0AE8">
        <w:rPr>
          <w:rFonts w:cs="Arial"/>
          <w:color w:val="auto"/>
        </w:rPr>
        <w:t>70.689.94</w:t>
      </w:r>
    </w:p>
    <w:tbl>
      <w:tblPr>
        <w:tblW w:w="5000" w:type="pct"/>
        <w:tblCellMar>
          <w:left w:w="10" w:type="dxa"/>
          <w:right w:w="10" w:type="dxa"/>
        </w:tblCellMar>
        <w:tblLook w:val="04A0" w:firstRow="1" w:lastRow="0" w:firstColumn="1" w:lastColumn="0" w:noHBand="0" w:noVBand="1"/>
      </w:tblPr>
      <w:tblGrid>
        <w:gridCol w:w="2493"/>
        <w:gridCol w:w="4627"/>
        <w:gridCol w:w="2366"/>
      </w:tblGrid>
      <w:tr w:rsidR="00E66558" w:rsidRPr="00CD0AE8" w14:paraId="2A7D5528" w14:textId="77777777" w:rsidTr="00AC0598">
        <w:tc>
          <w:tcPr>
            <w:tcW w:w="249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Pr="00CD0AE8" w:rsidRDefault="009D71E8">
            <w:pPr>
              <w:pStyle w:val="TableHeader"/>
              <w:jc w:val="left"/>
            </w:pPr>
            <w:r w:rsidRPr="00CD0AE8">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Pr="00CD0AE8" w:rsidRDefault="009D71E8">
            <w:pPr>
              <w:pStyle w:val="TableHeader"/>
              <w:jc w:val="left"/>
            </w:pPr>
            <w:r w:rsidRPr="00CD0AE8">
              <w:t>Evidence that supports this approach</w:t>
            </w:r>
          </w:p>
        </w:tc>
        <w:tc>
          <w:tcPr>
            <w:tcW w:w="236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Pr="00CD0AE8" w:rsidRDefault="009D71E8">
            <w:pPr>
              <w:pStyle w:val="TableHeader"/>
              <w:jc w:val="left"/>
            </w:pPr>
            <w:r w:rsidRPr="00CD0AE8">
              <w:t>Challenge number(s) addressed</w:t>
            </w:r>
          </w:p>
        </w:tc>
      </w:tr>
      <w:tr w:rsidR="00E66558" w:rsidRPr="00CD0AE8" w14:paraId="2A7D552C" w14:textId="77777777" w:rsidTr="00AC0598">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7DFBA2E" w:rsidR="00E66558" w:rsidRPr="00CD0AE8" w:rsidRDefault="00D20FA4">
            <w:pPr>
              <w:pStyle w:val="TableRow"/>
            </w:pPr>
            <w:r w:rsidRPr="00CD0AE8">
              <w:rPr>
                <w:rFonts w:cs="Arial"/>
                <w:color w:val="auto"/>
              </w:rPr>
              <w:t xml:space="preserve">Improve outcomes in maths and English through small group </w:t>
            </w:r>
            <w:r w:rsidR="000D57D9" w:rsidRPr="00CD0AE8">
              <w:rPr>
                <w:rFonts w:cs="Arial"/>
                <w:color w:val="auto"/>
              </w:rPr>
              <w:t xml:space="preserve">tuition that is </w:t>
            </w:r>
            <w:r w:rsidRPr="00CD0AE8">
              <w:rPr>
                <w:rFonts w:cs="Arial"/>
                <w:color w:val="auto"/>
              </w:rPr>
              <w:t>closely monitored and reviewed</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1C77D" w14:textId="77777777" w:rsidR="00AC0598" w:rsidRPr="00CD0AE8" w:rsidRDefault="00AC0598" w:rsidP="00AC0598">
            <w:pPr>
              <w:spacing w:before="60" w:after="60" w:line="240" w:lineRule="auto"/>
              <w:ind w:left="57" w:right="57"/>
              <w:rPr>
                <w:rFonts w:cs="Arial"/>
                <w:color w:val="auto"/>
              </w:rPr>
            </w:pPr>
            <w:r w:rsidRPr="00CD0AE8">
              <w:rPr>
                <w:rFonts w:cs="Arial"/>
                <w:color w:val="auto"/>
              </w:rPr>
              <w:t>Tuition targeted at specific needs and knowledge gaps can be an effective method to support low attaining pupils or those falling behind, both one-to-one: (School led tutoring fund)</w:t>
            </w:r>
          </w:p>
          <w:p w14:paraId="207EE259" w14:textId="77777777" w:rsidR="00AC0598" w:rsidRPr="00CD0AE8" w:rsidRDefault="00035BB3" w:rsidP="00AC0598">
            <w:pPr>
              <w:spacing w:before="60" w:after="60" w:line="240" w:lineRule="auto"/>
              <w:ind w:left="57" w:right="57"/>
              <w:rPr>
                <w:rFonts w:cs="Arial"/>
                <w:color w:val="0000FF"/>
              </w:rPr>
            </w:pPr>
            <w:hyperlink r:id="rId16" w:history="1">
              <w:r w:rsidR="00AC0598" w:rsidRPr="00CD0AE8">
                <w:rPr>
                  <w:rStyle w:val="Hyperlink"/>
                </w:rPr>
                <w:t>One to one tuition | EEF (educationendowmentfoundation.org.uk)</w:t>
              </w:r>
            </w:hyperlink>
          </w:p>
          <w:p w14:paraId="3EBE454D" w14:textId="77777777" w:rsidR="00AC0598" w:rsidRPr="00CD0AE8" w:rsidRDefault="00AC0598" w:rsidP="00AC0598">
            <w:pPr>
              <w:spacing w:before="60" w:after="60" w:line="240" w:lineRule="auto"/>
              <w:ind w:left="57" w:right="57"/>
              <w:rPr>
                <w:rFonts w:cs="Arial"/>
                <w:color w:val="000000" w:themeColor="text1"/>
              </w:rPr>
            </w:pPr>
            <w:r w:rsidRPr="00CD0AE8">
              <w:rPr>
                <w:rFonts w:cs="Arial"/>
                <w:color w:val="000000" w:themeColor="text1"/>
              </w:rPr>
              <w:t>And in small groups:</w:t>
            </w:r>
          </w:p>
          <w:p w14:paraId="24757410" w14:textId="77777777" w:rsidR="00AC0598" w:rsidRPr="00CD0AE8" w:rsidRDefault="00035BB3" w:rsidP="00AC0598">
            <w:pPr>
              <w:pStyle w:val="TableRowCentered"/>
              <w:jc w:val="left"/>
              <w:rPr>
                <w:rFonts w:cs="Arial"/>
                <w:szCs w:val="24"/>
              </w:rPr>
            </w:pPr>
            <w:hyperlink r:id="rId17" w:history="1">
              <w:r w:rsidR="00AC0598" w:rsidRPr="00CD0AE8">
                <w:rPr>
                  <w:rStyle w:val="Hyperlink"/>
                  <w:szCs w:val="24"/>
                </w:rPr>
                <w:t>Small group tuition | Toolkit Strand | Education Endowment Foundation | EEF</w:t>
              </w:r>
            </w:hyperlink>
          </w:p>
          <w:p w14:paraId="2A7D552A" w14:textId="77777777" w:rsidR="00E66558" w:rsidRPr="00CD0AE8" w:rsidRDefault="00E66558">
            <w:pPr>
              <w:pStyle w:val="TableRowCentered"/>
              <w:jc w:val="left"/>
              <w:rPr>
                <w:szCs w:val="24"/>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D4DD6FE" w:rsidR="00E66558" w:rsidRPr="00CD0AE8" w:rsidRDefault="00AC0598">
            <w:pPr>
              <w:pStyle w:val="TableRowCentered"/>
              <w:jc w:val="left"/>
              <w:rPr>
                <w:szCs w:val="24"/>
              </w:rPr>
            </w:pPr>
            <w:r w:rsidRPr="00CD0AE8">
              <w:rPr>
                <w:color w:val="auto"/>
                <w:szCs w:val="24"/>
              </w:rPr>
              <w:t>1,3</w:t>
            </w:r>
          </w:p>
        </w:tc>
      </w:tr>
      <w:tr w:rsidR="00AC0598" w:rsidRPr="00CD0AE8" w14:paraId="2A7D5530" w14:textId="77777777" w:rsidTr="00AC0598">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2DA1EF2" w:rsidR="00AC0598" w:rsidRPr="00CD0AE8" w:rsidRDefault="00AC0598" w:rsidP="00AC0598">
            <w:pPr>
              <w:pStyle w:val="TableRow"/>
              <w:rPr>
                <w:i/>
              </w:rPr>
            </w:pPr>
            <w:r w:rsidRPr="00CD0AE8">
              <w:rPr>
                <w:rFonts w:cs="Arial"/>
                <w:color w:val="000000" w:themeColor="text1"/>
              </w:rPr>
              <w:t xml:space="preserve">Improve literacy and reading amongst </w:t>
            </w:r>
            <w:r w:rsidR="000D57D9" w:rsidRPr="00CD0AE8">
              <w:rPr>
                <w:rFonts w:cs="Arial"/>
                <w:color w:val="000000" w:themeColor="text1"/>
              </w:rPr>
              <w:t>KS</w:t>
            </w:r>
            <w:r w:rsidRPr="00CD0AE8">
              <w:rPr>
                <w:rFonts w:cs="Arial"/>
                <w:color w:val="000000" w:themeColor="text1"/>
              </w:rPr>
              <w:t xml:space="preserve">3 students to enhance their access to wider curriculum through continuing to develop and embed </w:t>
            </w:r>
            <w:r w:rsidRPr="00CD0AE8">
              <w:rPr>
                <w:rFonts w:cs="Arial"/>
                <w:color w:val="000000" w:themeColor="text1"/>
              </w:rPr>
              <w:lastRenderedPageBreak/>
              <w:t>research informed practice for reading intervention</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FA094" w14:textId="77777777" w:rsidR="00AC0598" w:rsidRPr="00CD0AE8" w:rsidRDefault="00AC0598" w:rsidP="00AC0598">
            <w:pPr>
              <w:spacing w:before="60" w:after="60" w:line="240" w:lineRule="auto"/>
              <w:ind w:left="57" w:right="57"/>
              <w:rPr>
                <w:rFonts w:cs="Arial"/>
                <w:color w:val="000000" w:themeColor="text1"/>
              </w:rPr>
            </w:pPr>
          </w:p>
          <w:p w14:paraId="225030E6" w14:textId="77777777" w:rsidR="00AC0598" w:rsidRPr="00CD0AE8" w:rsidRDefault="00AC0598" w:rsidP="00AC0598">
            <w:pPr>
              <w:spacing w:before="60" w:after="60" w:line="240" w:lineRule="auto"/>
              <w:ind w:left="57" w:right="57"/>
            </w:pPr>
            <w:r w:rsidRPr="00CD0AE8">
              <w:t xml:space="preserve">Well-evidenced interventions can be targeted at students that require additional support and can help previously low attaining students overcome barriers to learning and ‘catch-up’. </w:t>
            </w:r>
          </w:p>
          <w:p w14:paraId="7970A704" w14:textId="77777777" w:rsidR="00AC0598" w:rsidRPr="00CD0AE8" w:rsidRDefault="00AC0598" w:rsidP="00AC0598">
            <w:pPr>
              <w:spacing w:before="60" w:after="60" w:line="240" w:lineRule="auto"/>
              <w:ind w:left="57" w:right="57"/>
            </w:pPr>
          </w:p>
          <w:p w14:paraId="71C43EE2" w14:textId="77777777" w:rsidR="00AC0598" w:rsidRPr="00CD0AE8" w:rsidRDefault="00035BB3" w:rsidP="00AC0598">
            <w:pPr>
              <w:spacing w:before="60" w:after="60" w:line="240" w:lineRule="auto"/>
              <w:ind w:left="57" w:right="57"/>
            </w:pPr>
            <w:hyperlink r:id="rId18" w:history="1">
              <w:r w:rsidR="00AC0598" w:rsidRPr="00CD0AE8">
                <w:rPr>
                  <w:rStyle w:val="Hyperlink"/>
                </w:rPr>
                <w:t>Read Write Inc. Phonics and Fresh Start | EEF (educationendowmentfoundation.org.uk)</w:t>
              </w:r>
            </w:hyperlink>
          </w:p>
          <w:p w14:paraId="10AD5CD0" w14:textId="77777777" w:rsidR="00AC0598" w:rsidRPr="00CD0AE8" w:rsidRDefault="00AC0598" w:rsidP="00AC0598">
            <w:pPr>
              <w:spacing w:before="60" w:after="60" w:line="240" w:lineRule="auto"/>
              <w:ind w:left="57" w:right="57"/>
            </w:pPr>
          </w:p>
          <w:p w14:paraId="65CE6303" w14:textId="77777777" w:rsidR="00AC0598" w:rsidRPr="00CD0AE8" w:rsidRDefault="00035BB3" w:rsidP="00AC0598">
            <w:pPr>
              <w:spacing w:before="60" w:after="60" w:line="240" w:lineRule="auto"/>
              <w:ind w:left="57" w:right="57"/>
            </w:pPr>
            <w:hyperlink r:id="rId19" w:history="1">
              <w:r w:rsidR="00AC0598" w:rsidRPr="00CD0AE8">
                <w:rPr>
                  <w:rStyle w:val="Hyperlink"/>
                </w:rPr>
                <w:t>Why focus on reading fluency? | EEF (educationendowmentfoundation.org.uk)</w:t>
              </w:r>
            </w:hyperlink>
          </w:p>
          <w:p w14:paraId="39B966EC" w14:textId="77777777" w:rsidR="00AC0598" w:rsidRPr="00CD0AE8" w:rsidRDefault="00AC0598" w:rsidP="00AC0598">
            <w:pPr>
              <w:spacing w:before="60" w:after="60" w:line="240" w:lineRule="auto"/>
              <w:ind w:left="57" w:right="57"/>
            </w:pPr>
          </w:p>
          <w:p w14:paraId="0C6963CA" w14:textId="77777777" w:rsidR="00AC0598" w:rsidRPr="00CD0AE8" w:rsidRDefault="00AC0598" w:rsidP="00AC0598">
            <w:pPr>
              <w:pStyle w:val="TableRowCentered"/>
              <w:jc w:val="left"/>
              <w:rPr>
                <w:szCs w:val="24"/>
              </w:rPr>
            </w:pPr>
            <w:r w:rsidRPr="00CD0AE8">
              <w:rPr>
                <w:szCs w:val="24"/>
              </w:rPr>
              <w:t>Making Best Use of Teaching Assistants | EEF (educationendowmentfoundation.org.uk)</w:t>
            </w:r>
          </w:p>
          <w:p w14:paraId="4704BED9" w14:textId="77777777" w:rsidR="000D57D9" w:rsidRPr="00CD0AE8" w:rsidRDefault="000D57D9" w:rsidP="00AC0598">
            <w:pPr>
              <w:pStyle w:val="TableRowCentered"/>
              <w:jc w:val="left"/>
              <w:rPr>
                <w:szCs w:val="24"/>
              </w:rPr>
            </w:pPr>
          </w:p>
          <w:p w14:paraId="2A7D552E" w14:textId="21D66CCA" w:rsidR="000D57D9" w:rsidRPr="00CD0AE8" w:rsidRDefault="00035BB3" w:rsidP="00AC0598">
            <w:pPr>
              <w:pStyle w:val="TableRowCentered"/>
              <w:jc w:val="left"/>
              <w:rPr>
                <w:szCs w:val="24"/>
              </w:rPr>
            </w:pPr>
            <w:hyperlink r:id="rId20" w:history="1">
              <w:r w:rsidR="000D57D9" w:rsidRPr="00CD0AE8">
                <w:rPr>
                  <w:rStyle w:val="Hyperlink"/>
                  <w:szCs w:val="24"/>
                </w:rPr>
                <w:t>Reading Fluency Project: HFL Education’s Collaboration with the Education Endowment Foundation (EEF)</w:t>
              </w:r>
            </w:hyperlink>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A2B2FA0" w:rsidR="00AC0598" w:rsidRPr="00CD0AE8" w:rsidRDefault="00AC0598" w:rsidP="00AC0598">
            <w:pPr>
              <w:pStyle w:val="TableRowCentered"/>
              <w:jc w:val="left"/>
              <w:rPr>
                <w:szCs w:val="24"/>
              </w:rPr>
            </w:pPr>
            <w:r w:rsidRPr="00CD0AE8">
              <w:rPr>
                <w:color w:val="auto"/>
                <w:szCs w:val="24"/>
              </w:rPr>
              <w:lastRenderedPageBreak/>
              <w:t>2</w:t>
            </w:r>
          </w:p>
        </w:tc>
      </w:tr>
    </w:tbl>
    <w:p w14:paraId="2A7D5531" w14:textId="77777777" w:rsidR="00E66558" w:rsidRPr="00CD0AE8" w:rsidRDefault="00E66558" w:rsidP="00AA355B"/>
    <w:p w14:paraId="2A7D5532" w14:textId="59A68BC3" w:rsidR="00E66558" w:rsidRPr="00CD0AE8" w:rsidRDefault="009D71E8" w:rsidP="00AA355B">
      <w:pPr>
        <w:pStyle w:val="Heading3"/>
        <w:rPr>
          <w:sz w:val="32"/>
          <w:szCs w:val="32"/>
        </w:rPr>
      </w:pPr>
      <w:r w:rsidRPr="00CD0AE8">
        <w:rPr>
          <w:sz w:val="32"/>
          <w:szCs w:val="32"/>
        </w:rPr>
        <w:t>Wider strategies (for example, related to attendance, behaviour, wellbeing)</w:t>
      </w:r>
    </w:p>
    <w:p w14:paraId="2A7D5533" w14:textId="41EAEFD2" w:rsidR="00E66558" w:rsidRPr="00CD0AE8" w:rsidRDefault="009D71E8">
      <w:pPr>
        <w:spacing w:before="240" w:after="120"/>
      </w:pPr>
      <w:r w:rsidRPr="00CD0AE8">
        <w:t xml:space="preserve">Budgeted </w:t>
      </w:r>
      <w:r w:rsidRPr="00CD0AE8">
        <w:rPr>
          <w:color w:val="auto"/>
        </w:rPr>
        <w:t xml:space="preserve">cost: </w:t>
      </w:r>
      <w:r w:rsidR="00AC0598" w:rsidRPr="00CD0AE8">
        <w:rPr>
          <w:rFonts w:cs="Arial"/>
          <w:color w:val="auto"/>
        </w:rPr>
        <w:t>£</w:t>
      </w:r>
      <w:r w:rsidR="00394860" w:rsidRPr="00CD0AE8">
        <w:rPr>
          <w:rFonts w:cs="Arial"/>
          <w:color w:val="auto"/>
        </w:rPr>
        <w:t>72,449.60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CD0AE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CD0AE8" w:rsidRDefault="009D71E8">
            <w:pPr>
              <w:pStyle w:val="TableHeader"/>
              <w:jc w:val="left"/>
            </w:pPr>
            <w:r w:rsidRPr="00CD0AE8">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CD0AE8" w:rsidRDefault="009D71E8">
            <w:pPr>
              <w:pStyle w:val="TableHeader"/>
              <w:jc w:val="left"/>
            </w:pPr>
            <w:r w:rsidRPr="00CD0AE8">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CD0AE8" w:rsidRDefault="009D71E8">
            <w:pPr>
              <w:pStyle w:val="TableHeader"/>
              <w:jc w:val="left"/>
            </w:pPr>
            <w:r w:rsidRPr="00CD0AE8">
              <w:t>Challenge number(s) addressed</w:t>
            </w:r>
          </w:p>
        </w:tc>
      </w:tr>
      <w:tr w:rsidR="00E66558" w:rsidRPr="00CD0AE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DF8B0C0" w:rsidR="00E66558" w:rsidRPr="00CD0AE8" w:rsidRDefault="00AC0598">
            <w:pPr>
              <w:pStyle w:val="TableRow"/>
            </w:pPr>
            <w:r w:rsidRPr="00CD0AE8">
              <w:rPr>
                <w:rFonts w:cs="Arial"/>
                <w:color w:val="000000" w:themeColor="text1"/>
              </w:rPr>
              <w:t>Ensure that  PP student achievement is reflected as part of the Priory Passport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9889" w14:textId="77777777" w:rsidR="00E66558" w:rsidRPr="00CD0AE8" w:rsidRDefault="00AC0598">
            <w:pPr>
              <w:pStyle w:val="TableRowCentered"/>
              <w:jc w:val="left"/>
              <w:rPr>
                <w:rFonts w:cs="Arial"/>
                <w:color w:val="auto"/>
                <w:szCs w:val="24"/>
              </w:rPr>
            </w:pPr>
            <w:r w:rsidRPr="00CD0AE8">
              <w:rPr>
                <w:rFonts w:cs="Arial"/>
                <w:color w:val="auto"/>
                <w:szCs w:val="24"/>
              </w:rPr>
              <w:t>There is research evidence on the benefits of enrichment. (</w:t>
            </w:r>
            <w:proofErr w:type="spellStart"/>
            <w:r w:rsidRPr="00CD0AE8">
              <w:rPr>
                <w:rFonts w:cs="Arial"/>
                <w:color w:val="auto"/>
                <w:szCs w:val="24"/>
              </w:rPr>
              <w:t>Gorard</w:t>
            </w:r>
            <w:proofErr w:type="spellEnd"/>
            <w:r w:rsidRPr="00CD0AE8">
              <w:rPr>
                <w:rFonts w:cs="Arial"/>
                <w:color w:val="auto"/>
                <w:szCs w:val="24"/>
              </w:rPr>
              <w:t xml:space="preserve"> et al., 2017) Arts and Sports participation has also been found to have impact on attainment, often by acting as incentive. Outdoor adventure learning has +4 months impact – often linked to confidence and development of social and emotional skills through collaborative learning experiences</w:t>
            </w:r>
          </w:p>
          <w:p w14:paraId="2A7D5539" w14:textId="725EA679" w:rsidR="00AC0598" w:rsidRPr="00CD0AE8" w:rsidRDefault="00AC0598">
            <w:pPr>
              <w:pStyle w:val="TableRowCentered"/>
              <w:jc w:val="left"/>
              <w:rPr>
                <w:color w:val="auto"/>
                <w:szCs w:val="24"/>
              </w:rPr>
            </w:pPr>
            <w:r w:rsidRPr="00CD0AE8">
              <w:rPr>
                <w:rFonts w:cs="Arial"/>
                <w:color w:val="auto"/>
                <w:szCs w:val="24"/>
              </w:rPr>
              <w:t xml:space="preserve">(Jean Gross </w:t>
            </w:r>
            <w:r w:rsidRPr="00CD0AE8">
              <w:rPr>
                <w:rFonts w:cs="Arial"/>
                <w:i/>
                <w:color w:val="auto"/>
                <w:szCs w:val="24"/>
              </w:rPr>
              <w:t>Reaching the Unseen Children – (EEF toolkit))</w:t>
            </w:r>
            <w:r w:rsidRPr="00CD0AE8">
              <w:rPr>
                <w:rFonts w:cs="Arial"/>
                <w:color w:val="auto"/>
                <w:szCs w:val="24"/>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9DD1CD6" w:rsidR="00E66558" w:rsidRPr="00CD0AE8" w:rsidRDefault="002E699C">
            <w:pPr>
              <w:pStyle w:val="TableRowCentered"/>
              <w:jc w:val="left"/>
              <w:rPr>
                <w:color w:val="auto"/>
                <w:szCs w:val="24"/>
              </w:rPr>
            </w:pPr>
            <w:r w:rsidRPr="00CD0AE8">
              <w:rPr>
                <w:rFonts w:cs="Arial"/>
                <w:color w:val="auto"/>
                <w:szCs w:val="24"/>
              </w:rPr>
              <w:t>1,5,7</w:t>
            </w:r>
          </w:p>
        </w:tc>
      </w:tr>
      <w:tr w:rsidR="00F30484" w:rsidRPr="00CD0AE8" w14:paraId="1671C67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59617" w14:textId="4401F473" w:rsidR="00F30484" w:rsidRPr="00CD0AE8" w:rsidRDefault="00F30484" w:rsidP="00F30484">
            <w:pPr>
              <w:pStyle w:val="TableRow"/>
              <w:rPr>
                <w:rFonts w:cs="Arial"/>
                <w:color w:val="000000" w:themeColor="text1"/>
              </w:rPr>
            </w:pPr>
            <w:r w:rsidRPr="00CD0AE8">
              <w:rPr>
                <w:rFonts w:cs="Arial"/>
                <w:color w:val="000000" w:themeColor="text1"/>
              </w:rPr>
              <w:t>Prioritise pupil premium students as part of the whole-academy attendance procedures</w:t>
            </w:r>
            <w:r w:rsidR="00CD0AE8" w:rsidRPr="00CD0AE8">
              <w:rPr>
                <w:rFonts w:cs="Arial"/>
                <w:color w:val="000000" w:themeColor="text1"/>
              </w:rPr>
              <w:t xml:space="preserve"> including the employment of a Family Support Worker.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EF009" w14:textId="77777777" w:rsidR="00F30484" w:rsidRPr="00CD0AE8" w:rsidRDefault="00035BB3" w:rsidP="00F30484">
            <w:pPr>
              <w:pStyle w:val="TableRowCentered"/>
              <w:jc w:val="left"/>
              <w:rPr>
                <w:szCs w:val="24"/>
              </w:rPr>
            </w:pPr>
            <w:hyperlink r:id="rId21">
              <w:r w:rsidR="00F30484" w:rsidRPr="00CD0AE8">
                <w:rPr>
                  <w:rStyle w:val="Hyperlink"/>
                  <w:szCs w:val="24"/>
                </w:rPr>
                <w:t>[</w:t>
              </w:r>
            </w:hyperlink>
            <w:hyperlink r:id="rId22">
              <w:r w:rsidR="00F30484" w:rsidRPr="00CD0AE8">
                <w:rPr>
                  <w:rStyle w:val="Hyperlink"/>
                  <w:szCs w:val="24"/>
                </w:rPr>
                <w:t>Working together to improve school attendance (publishing.service.gov.uk)</w:t>
              </w:r>
            </w:hyperlink>
          </w:p>
          <w:p w14:paraId="400B407E" w14:textId="77777777" w:rsidR="00F30484" w:rsidRPr="00CD0AE8" w:rsidRDefault="00F30484" w:rsidP="00F30484">
            <w:pPr>
              <w:pStyle w:val="TableRowCentered"/>
              <w:jc w:val="left"/>
              <w:rPr>
                <w:rFonts w:cs="Arial"/>
                <w:color w:val="000000" w:themeColor="text1"/>
                <w:szCs w:val="24"/>
              </w:rPr>
            </w:pPr>
          </w:p>
          <w:p w14:paraId="238BDE6D" w14:textId="4CD18B9B" w:rsidR="00CD0AE8" w:rsidRPr="00CD0AE8" w:rsidRDefault="00F30484" w:rsidP="00CD0AE8">
            <w:pPr>
              <w:pStyle w:val="TableRowCentered"/>
              <w:jc w:val="left"/>
              <w:rPr>
                <w:rFonts w:cs="Arial"/>
                <w:color w:val="000000" w:themeColor="text1"/>
                <w:szCs w:val="24"/>
              </w:rPr>
            </w:pPr>
            <w:r w:rsidRPr="00CD0AE8">
              <w:rPr>
                <w:rFonts w:cs="Arial"/>
                <w:color w:val="000000" w:themeColor="text1"/>
                <w:szCs w:val="24"/>
              </w:rPr>
              <w:t xml:space="preserve">In line with government guidance, ‘Working Together to Improve School Attendance’ the Academy has developed a culture that promotes the benefits of good </w:t>
            </w:r>
            <w:r w:rsidRPr="00CD0AE8">
              <w:rPr>
                <w:rFonts w:cs="Arial"/>
                <w:color w:val="000000" w:themeColor="text1"/>
                <w:szCs w:val="24"/>
              </w:rPr>
              <w:lastRenderedPageBreak/>
              <w:t xml:space="preserve">attendance. The strategy centres around working with families to </w:t>
            </w:r>
            <w:r w:rsidRPr="00CD0AE8">
              <w:rPr>
                <w:rFonts w:cs="Arial"/>
                <w:i/>
                <w:iCs/>
                <w:color w:val="000000" w:themeColor="text1"/>
                <w:szCs w:val="24"/>
              </w:rPr>
              <w:t>expect</w:t>
            </w:r>
            <w:r w:rsidRPr="00CD0AE8">
              <w:rPr>
                <w:rFonts w:cs="Arial"/>
                <w:color w:val="000000" w:themeColor="text1"/>
                <w:szCs w:val="24"/>
              </w:rPr>
              <w:t xml:space="preserve"> high levels of attendance, </w:t>
            </w:r>
            <w:r w:rsidRPr="00CD0AE8">
              <w:rPr>
                <w:rFonts w:cs="Arial"/>
                <w:i/>
                <w:iCs/>
                <w:color w:val="000000" w:themeColor="text1"/>
                <w:szCs w:val="24"/>
              </w:rPr>
              <w:t xml:space="preserve">monitor </w:t>
            </w:r>
            <w:r w:rsidRPr="00CD0AE8">
              <w:rPr>
                <w:rFonts w:cs="Arial"/>
                <w:color w:val="000000" w:themeColor="text1"/>
                <w:szCs w:val="24"/>
              </w:rPr>
              <w:t xml:space="preserve">patterns, </w:t>
            </w:r>
            <w:r w:rsidRPr="00CD0AE8">
              <w:rPr>
                <w:rFonts w:cs="Arial"/>
                <w:i/>
                <w:iCs/>
                <w:color w:val="000000" w:themeColor="text1"/>
                <w:szCs w:val="24"/>
              </w:rPr>
              <w:t>listen</w:t>
            </w:r>
            <w:r w:rsidRPr="00CD0AE8">
              <w:rPr>
                <w:rFonts w:cs="Arial"/>
                <w:color w:val="000000" w:themeColor="text1"/>
                <w:szCs w:val="24"/>
              </w:rPr>
              <w:t xml:space="preserve"> and understand barriers, </w:t>
            </w:r>
            <w:r w:rsidRPr="00CD0AE8">
              <w:rPr>
                <w:rFonts w:cs="Arial"/>
                <w:i/>
                <w:iCs/>
                <w:color w:val="000000" w:themeColor="text1"/>
                <w:szCs w:val="24"/>
              </w:rPr>
              <w:t>facilitate</w:t>
            </w:r>
            <w:r w:rsidRPr="00CD0AE8">
              <w:rPr>
                <w:rFonts w:cs="Arial"/>
                <w:color w:val="000000" w:themeColor="text1"/>
                <w:szCs w:val="24"/>
              </w:rPr>
              <w:t xml:space="preserve"> and support to remove these barriers, </w:t>
            </w:r>
            <w:r w:rsidRPr="00CD0AE8">
              <w:rPr>
                <w:rFonts w:cs="Arial"/>
                <w:i/>
                <w:iCs/>
                <w:color w:val="000000" w:themeColor="text1"/>
                <w:szCs w:val="24"/>
              </w:rPr>
              <w:t>formalise</w:t>
            </w:r>
            <w:r w:rsidRPr="00CD0AE8">
              <w:rPr>
                <w:rFonts w:cs="Arial"/>
                <w:color w:val="000000" w:themeColor="text1"/>
                <w:szCs w:val="24"/>
              </w:rPr>
              <w:t xml:space="preserve"> support where absence persists and enforce, through statutory intervention, when all other avenues have been exhausted.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0CEFE" w14:textId="71F701B8" w:rsidR="00F30484" w:rsidRPr="00CD0AE8" w:rsidRDefault="002E699C" w:rsidP="00F30484">
            <w:pPr>
              <w:pStyle w:val="TableRowCentered"/>
              <w:jc w:val="left"/>
              <w:rPr>
                <w:szCs w:val="24"/>
              </w:rPr>
            </w:pPr>
            <w:r w:rsidRPr="00CD0AE8">
              <w:rPr>
                <w:color w:val="FF0000"/>
                <w:szCs w:val="24"/>
              </w:rPr>
              <w:lastRenderedPageBreak/>
              <w:t>6</w:t>
            </w:r>
          </w:p>
        </w:tc>
      </w:tr>
      <w:tr w:rsidR="007D31DD" w:rsidRPr="00CD0AE8" w14:paraId="2F12EF8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EF1D" w14:textId="4A4B4A51" w:rsidR="007D31DD" w:rsidRPr="007038C5" w:rsidRDefault="007D31DD" w:rsidP="007D31DD">
            <w:pPr>
              <w:pStyle w:val="TableRow"/>
              <w:rPr>
                <w:rFonts w:cs="Arial"/>
                <w:color w:val="auto"/>
              </w:rPr>
            </w:pPr>
            <w:r w:rsidRPr="00CD0AE8">
              <w:rPr>
                <w:rFonts w:cs="Arial"/>
                <w:color w:val="000000" w:themeColor="text1"/>
              </w:rPr>
              <w:t>Adopt a social, emotio</w:t>
            </w:r>
            <w:r w:rsidRPr="007038C5">
              <w:rPr>
                <w:rFonts w:cs="Arial"/>
                <w:color w:val="auto"/>
              </w:rPr>
              <w:t>nal learning curriculum</w:t>
            </w:r>
            <w:r w:rsidR="00D20FA4" w:rsidRPr="007038C5">
              <w:rPr>
                <w:rFonts w:cs="Arial"/>
                <w:color w:val="auto"/>
              </w:rPr>
              <w:t>, rooted in ‘Ready, Respectful, Engaged’</w:t>
            </w:r>
            <w:r w:rsidRPr="007038C5">
              <w:rPr>
                <w:rFonts w:cs="Arial"/>
                <w:color w:val="auto"/>
              </w:rPr>
              <w:t xml:space="preserve"> combined meaningfully with an academic curriculum.</w:t>
            </w:r>
          </w:p>
          <w:p w14:paraId="1FA11F74" w14:textId="77777777" w:rsidR="007D31DD" w:rsidRPr="007038C5" w:rsidRDefault="007D31DD" w:rsidP="007D31DD">
            <w:pPr>
              <w:pStyle w:val="TableRow"/>
              <w:rPr>
                <w:rFonts w:cs="Arial"/>
                <w:color w:val="auto"/>
              </w:rPr>
            </w:pPr>
          </w:p>
          <w:p w14:paraId="0768B7AD" w14:textId="1BD2152D" w:rsidR="007D31DD" w:rsidRPr="00CD0AE8" w:rsidRDefault="007D31DD" w:rsidP="007D31DD">
            <w:pPr>
              <w:pStyle w:val="TableRow"/>
              <w:rPr>
                <w:rFonts w:cs="Arial"/>
                <w:color w:val="000000" w:themeColor="text1"/>
              </w:rPr>
            </w:pPr>
            <w:r w:rsidRPr="007038C5">
              <w:rPr>
                <w:rFonts w:cs="Arial"/>
                <w:color w:val="auto"/>
              </w:rPr>
              <w:t>Engage with Needs Bright Solutions for a holistic approach to support student regulation and behaviour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B00C5" w14:textId="77777777" w:rsidR="007D31DD" w:rsidRPr="00CD0AE8" w:rsidRDefault="007D31DD" w:rsidP="00F30484">
            <w:pPr>
              <w:pStyle w:val="TableRowCentered"/>
              <w:jc w:val="left"/>
              <w:rPr>
                <w:rFonts w:cs="Arial"/>
                <w:color w:val="000000" w:themeColor="text1"/>
                <w:szCs w:val="24"/>
              </w:rPr>
            </w:pPr>
            <w:r w:rsidRPr="00CD0AE8">
              <w:rPr>
                <w:rFonts w:cs="Arial"/>
                <w:color w:val="000000" w:themeColor="text1"/>
                <w:szCs w:val="24"/>
              </w:rPr>
              <w:t xml:space="preserve">Taylor et al 2017 – </w:t>
            </w:r>
            <w:proofErr w:type="spellStart"/>
            <w:r w:rsidRPr="00CD0AE8">
              <w:rPr>
                <w:rFonts w:cs="Arial"/>
                <w:color w:val="000000" w:themeColor="text1"/>
                <w:szCs w:val="24"/>
              </w:rPr>
              <w:t>metastudy</w:t>
            </w:r>
            <w:proofErr w:type="spellEnd"/>
            <w:r w:rsidRPr="00CD0AE8">
              <w:rPr>
                <w:rFonts w:cs="Arial"/>
                <w:color w:val="000000" w:themeColor="text1"/>
                <w:szCs w:val="24"/>
              </w:rPr>
              <w:t>: Engagement in SEL led to academic performance by an average of 13 percentile points than those not exposed to SEL curriculum</w:t>
            </w:r>
          </w:p>
          <w:p w14:paraId="4DC4F3D2" w14:textId="77777777" w:rsidR="000B3669" w:rsidRPr="00CD0AE8" w:rsidRDefault="000B3669" w:rsidP="00F30484">
            <w:pPr>
              <w:pStyle w:val="TableRowCentered"/>
              <w:jc w:val="left"/>
              <w:rPr>
                <w:rFonts w:cs="Arial"/>
                <w:color w:val="000000" w:themeColor="text1"/>
                <w:szCs w:val="24"/>
              </w:rPr>
            </w:pPr>
          </w:p>
          <w:p w14:paraId="293B18CB" w14:textId="77777777" w:rsidR="000B3669" w:rsidRPr="007038C5" w:rsidRDefault="000B3669" w:rsidP="00F30484">
            <w:pPr>
              <w:pStyle w:val="TableRowCentered"/>
              <w:jc w:val="left"/>
              <w:rPr>
                <w:rFonts w:cs="Arial"/>
                <w:color w:val="auto"/>
                <w:szCs w:val="24"/>
              </w:rPr>
            </w:pPr>
            <w:r w:rsidRPr="007038C5">
              <w:rPr>
                <w:rFonts w:cs="Arial"/>
                <w:color w:val="auto"/>
                <w:szCs w:val="24"/>
              </w:rPr>
              <w:t>EEF research demonstrates an impact of +4 months through social and emotional learning</w:t>
            </w:r>
          </w:p>
          <w:p w14:paraId="575B2C1B" w14:textId="31E6BF19" w:rsidR="000B3669" w:rsidRPr="00CD0AE8" w:rsidRDefault="00035BB3" w:rsidP="00F30484">
            <w:pPr>
              <w:pStyle w:val="TableRowCentered"/>
              <w:jc w:val="left"/>
              <w:rPr>
                <w:color w:val="FF0000"/>
                <w:szCs w:val="24"/>
              </w:rPr>
            </w:pPr>
            <w:hyperlink r:id="rId23" w:history="1">
              <w:r w:rsidR="000B3669" w:rsidRPr="00CD0AE8">
                <w:rPr>
                  <w:rStyle w:val="Hyperlink"/>
                  <w:szCs w:val="24"/>
                </w:rPr>
                <w:t>EEF – Social and emotional learning</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F3DB" w14:textId="538EFC57" w:rsidR="007D31DD" w:rsidRPr="00CD0AE8" w:rsidRDefault="002E699C" w:rsidP="00F30484">
            <w:pPr>
              <w:pStyle w:val="TableRowCentered"/>
              <w:jc w:val="left"/>
              <w:rPr>
                <w:szCs w:val="24"/>
              </w:rPr>
            </w:pPr>
            <w:r w:rsidRPr="00CD0AE8">
              <w:rPr>
                <w:szCs w:val="24"/>
              </w:rPr>
              <w:t>5,6,7</w:t>
            </w:r>
          </w:p>
        </w:tc>
      </w:tr>
      <w:tr w:rsidR="007D31DD" w:rsidRPr="00CD0AE8" w14:paraId="492EB3D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1C8A" w14:textId="4A7B4626" w:rsidR="007D31DD" w:rsidRPr="00CD0AE8" w:rsidRDefault="007D31DD" w:rsidP="007D31DD">
            <w:pPr>
              <w:pStyle w:val="TableRow"/>
              <w:rPr>
                <w:rFonts w:cs="Arial"/>
                <w:color w:val="000000" w:themeColor="text1"/>
              </w:rPr>
            </w:pPr>
            <w:r w:rsidRPr="007038C5">
              <w:rPr>
                <w:color w:val="auto"/>
              </w:rPr>
              <w:t>Increase provision f</w:t>
            </w:r>
            <w:r w:rsidR="00816F8B" w:rsidRPr="007038C5">
              <w:rPr>
                <w:color w:val="auto"/>
              </w:rPr>
              <w:t>or</w:t>
            </w:r>
            <w:r w:rsidRPr="007038C5">
              <w:rPr>
                <w:color w:val="auto"/>
              </w:rPr>
              <w:t xml:space="preserve"> </w:t>
            </w:r>
            <w:r w:rsidR="0008500C" w:rsidRPr="007038C5">
              <w:rPr>
                <w:color w:val="auto"/>
              </w:rPr>
              <w:t xml:space="preserve">internal behaviour interventions and </w:t>
            </w:r>
            <w:r w:rsidRPr="007038C5">
              <w:rPr>
                <w:color w:val="auto"/>
              </w:rPr>
              <w:t xml:space="preserve">external mentoring and counselling </w:t>
            </w:r>
            <w:r w:rsidRPr="00CD0AE8">
              <w:t>services (Energize Mentoring, Nurture Garden Counselling</w:t>
            </w:r>
            <w:r w:rsidR="00CD0AE8" w:rsidRPr="00CD0AE8">
              <w:t>, Impowered, Acorn Outreach</w:t>
            </w:r>
            <w:r w:rsidRPr="00CD0AE8">
              <w:t xml:space="preserve">) to support emotional and social wellbeing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853F" w14:textId="7390ADA3" w:rsidR="007D31DD" w:rsidRPr="007038C5" w:rsidRDefault="00E450BE" w:rsidP="007D31DD">
            <w:pPr>
              <w:rPr>
                <w:color w:val="auto"/>
              </w:rPr>
            </w:pPr>
            <w:r w:rsidRPr="007038C5">
              <w:rPr>
                <w:color w:val="auto"/>
              </w:rPr>
              <w:t>Research from the NFER shows that successful schools have effective behaviour strategies.</w:t>
            </w:r>
          </w:p>
          <w:p w14:paraId="10624239" w14:textId="2F6FF135" w:rsidR="00E450BE" w:rsidRPr="007038C5" w:rsidRDefault="00E450BE" w:rsidP="007D31DD">
            <w:pPr>
              <w:rPr>
                <w:color w:val="auto"/>
              </w:rPr>
            </w:pPr>
            <w:r w:rsidRPr="007038C5">
              <w:rPr>
                <w:color w:val="auto"/>
              </w:rPr>
              <w:t>The EEF Evidence (2019) suggests that, on average, behaviour interventions can produce moderate improvements in academic performance along with a decrease in problematic behaviours.</w:t>
            </w:r>
          </w:p>
          <w:p w14:paraId="1672C2D7" w14:textId="44406D90" w:rsidR="007D31DD" w:rsidRPr="00CD0AE8" w:rsidRDefault="00035BB3" w:rsidP="007D31DD">
            <w:hyperlink r:id="rId24" w:history="1">
              <w:r w:rsidR="007D31DD" w:rsidRPr="00CD0AE8">
                <w:rPr>
                  <w:rStyle w:val="Hyperlink"/>
                </w:rPr>
                <w:t>Quick read: Transforming children and young people's mental health provision - GOV.UK</w:t>
              </w:r>
            </w:hyperlink>
            <w:r w:rsidR="007D31DD" w:rsidRPr="00CD0AE8">
              <w:t xml:space="preserve"> (</w:t>
            </w:r>
            <w:hyperlink r:id="rId25" w:history="1">
              <w:r w:rsidR="007D31DD" w:rsidRPr="00CD0AE8">
                <w:rPr>
                  <w:rStyle w:val="Hyperlink"/>
                </w:rPr>
                <w:t>www.gov.uk</w:t>
              </w:r>
            </w:hyperlink>
            <w:r w:rsidR="007D31DD" w:rsidRPr="00CD0AE8">
              <w:t xml:space="preserve">) </w:t>
            </w:r>
          </w:p>
          <w:p w14:paraId="76B8081F" w14:textId="0D1C9329" w:rsidR="0008500C" w:rsidRPr="00CD0AE8" w:rsidRDefault="0008500C" w:rsidP="007D31DD"/>
          <w:p w14:paraId="1C465627" w14:textId="4333D6B0" w:rsidR="0008500C" w:rsidRPr="00CD0AE8" w:rsidRDefault="00035BB3" w:rsidP="007D31DD">
            <w:hyperlink r:id="rId26" w:history="1">
              <w:r w:rsidR="0008500C" w:rsidRPr="00CD0AE8">
                <w:rPr>
                  <w:rStyle w:val="Hyperlink"/>
                </w:rPr>
                <w:t>EEF - Behaviour interventions</w:t>
              </w:r>
            </w:hyperlink>
          </w:p>
          <w:p w14:paraId="6402BDEF" w14:textId="4BA97CCF" w:rsidR="007D31DD" w:rsidRPr="00CD0AE8" w:rsidRDefault="007D31DD" w:rsidP="007D31DD">
            <w:pPr>
              <w:pStyle w:val="TableRowCentered"/>
              <w:jc w:val="left"/>
              <w:rPr>
                <w:rFonts w:cs="Arial"/>
                <w:color w:val="000000" w:themeColor="text1"/>
                <w:szCs w:val="24"/>
              </w:rPr>
            </w:pPr>
            <w:r w:rsidRPr="00CD0AE8">
              <w:rPr>
                <w:szCs w:val="24"/>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D77ED" w14:textId="13526CA3" w:rsidR="007D31DD" w:rsidRPr="00CD0AE8" w:rsidRDefault="007D31DD" w:rsidP="007D31DD">
            <w:pPr>
              <w:pStyle w:val="TableRowCentered"/>
              <w:jc w:val="left"/>
              <w:rPr>
                <w:szCs w:val="24"/>
              </w:rPr>
            </w:pPr>
            <w:r w:rsidRPr="007038C5">
              <w:rPr>
                <w:color w:val="auto"/>
                <w:szCs w:val="24"/>
              </w:rPr>
              <w:t>5,6</w:t>
            </w:r>
            <w:r w:rsidR="002E699C" w:rsidRPr="007038C5">
              <w:rPr>
                <w:color w:val="auto"/>
                <w:szCs w:val="24"/>
              </w:rPr>
              <w:t>,7</w:t>
            </w:r>
          </w:p>
        </w:tc>
      </w:tr>
      <w:tr w:rsidR="007D31DD" w:rsidRPr="00CD0AE8" w14:paraId="1B1F87E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F96E6" w14:textId="31B345B8" w:rsidR="007D31DD" w:rsidRPr="00CD0AE8" w:rsidRDefault="00D20FA4" w:rsidP="007D31DD">
            <w:pPr>
              <w:pStyle w:val="TableRow"/>
            </w:pPr>
            <w:r w:rsidRPr="00CD0AE8">
              <w:rPr>
                <w:rFonts w:cs="Arial"/>
                <w:color w:val="auto"/>
              </w:rPr>
              <w:t>W</w:t>
            </w:r>
            <w:r w:rsidR="007D31DD" w:rsidRPr="00CD0AE8">
              <w:rPr>
                <w:rFonts w:cs="Arial"/>
                <w:color w:val="auto"/>
              </w:rPr>
              <w:t xml:space="preserve">ork with Trust partners to deliver a robust programme of careers that </w:t>
            </w:r>
            <w:r w:rsidR="007D31DD" w:rsidRPr="00CD0AE8">
              <w:rPr>
                <w:rFonts w:cs="Arial"/>
                <w:color w:val="auto"/>
              </w:rPr>
              <w:lastRenderedPageBreak/>
              <w:t>prioritise</w:t>
            </w:r>
            <w:r w:rsidRPr="00CD0AE8">
              <w:rPr>
                <w:rFonts w:cs="Arial"/>
                <w:color w:val="auto"/>
              </w:rPr>
              <w:t>s</w:t>
            </w:r>
            <w:r w:rsidR="007D31DD" w:rsidRPr="00CD0AE8">
              <w:rPr>
                <w:rFonts w:cs="Arial"/>
                <w:color w:val="auto"/>
              </w:rPr>
              <w:t xml:space="preserve"> disadvantaged students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D203F" w14:textId="77777777" w:rsidR="007D31DD" w:rsidRPr="00CD0AE8" w:rsidRDefault="007D31DD" w:rsidP="007D31DD">
            <w:pPr>
              <w:rPr>
                <w:rStyle w:val="Hyperlink"/>
                <w:color w:val="0066FF"/>
              </w:rPr>
            </w:pPr>
            <w:r w:rsidRPr="00CD0AE8">
              <w:rPr>
                <w:color w:val="auto"/>
              </w:rPr>
              <w:lastRenderedPageBreak/>
              <w:t xml:space="preserve">The EEF  review trawled 20 years of research on improving young people’s educational, economic and social outcomes. It focused on </w:t>
            </w:r>
            <w:r w:rsidRPr="00CD0AE8">
              <w:rPr>
                <w:color w:val="auto"/>
              </w:rPr>
              <w:lastRenderedPageBreak/>
              <w:t xml:space="preserve">studies of the highest quality within OECD countries, looking at interventions such as mentoring, work experience, information advice and guidance, and work-related learning. Impact linked here </w:t>
            </w:r>
            <w:hyperlink r:id="rId27" w:history="1">
              <w:r w:rsidRPr="00CD0AE8">
                <w:rPr>
                  <w:rStyle w:val="Hyperlink"/>
                </w:rPr>
                <w:t>SYM873648_Careers-Education-Infographic (d2tic4wvo1iusb.cloudfront.net)</w:t>
              </w:r>
            </w:hyperlink>
          </w:p>
          <w:p w14:paraId="719CF4A1" w14:textId="5FAAC15D" w:rsidR="007D31DD" w:rsidRPr="00CD0AE8" w:rsidRDefault="00035BB3" w:rsidP="007D31DD">
            <w:hyperlink r:id="rId28" w:history="1">
              <w:r w:rsidR="007D31DD" w:rsidRPr="00CD0AE8">
                <w:rPr>
                  <w:rStyle w:val="Hyperlink"/>
                </w:rPr>
                <w:t>Good Career Guidance | Education | Gatsby</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1C717" w14:textId="260F86D4" w:rsidR="007D31DD" w:rsidRPr="00CD0AE8" w:rsidRDefault="002E699C" w:rsidP="007D31DD">
            <w:pPr>
              <w:pStyle w:val="TableRowCentered"/>
              <w:jc w:val="left"/>
              <w:rPr>
                <w:szCs w:val="24"/>
              </w:rPr>
            </w:pPr>
            <w:r w:rsidRPr="00CD0AE8">
              <w:rPr>
                <w:color w:val="FF0000"/>
                <w:szCs w:val="24"/>
              </w:rPr>
              <w:lastRenderedPageBreak/>
              <w:t>7</w:t>
            </w:r>
          </w:p>
        </w:tc>
      </w:tr>
      <w:tr w:rsidR="0008500C" w:rsidRPr="00CD0AE8" w14:paraId="1198D0C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05996" w14:textId="4FBDAEDF" w:rsidR="0008500C" w:rsidRPr="00CD0AE8" w:rsidRDefault="00816F8B" w:rsidP="007D31DD">
            <w:pPr>
              <w:pStyle w:val="TableRow"/>
              <w:rPr>
                <w:rFonts w:cs="Arial"/>
                <w:color w:val="auto"/>
              </w:rPr>
            </w:pPr>
            <w:r w:rsidRPr="007038C5">
              <w:rPr>
                <w:color w:val="auto"/>
              </w:rPr>
              <w:t>P</w:t>
            </w:r>
            <w:r w:rsidR="0008500C" w:rsidRPr="007038C5">
              <w:rPr>
                <w:color w:val="auto"/>
              </w:rPr>
              <w:t>rovide quality tasks for homework completion to extend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D23AB" w14:textId="47A2C73E" w:rsidR="00816F8B" w:rsidRPr="007038C5" w:rsidRDefault="00816F8B" w:rsidP="007D31DD">
            <w:pPr>
              <w:rPr>
                <w:color w:val="auto"/>
              </w:rPr>
            </w:pPr>
            <w:r w:rsidRPr="007038C5">
              <w:rPr>
                <w:color w:val="auto"/>
              </w:rPr>
              <w:t>Research demonstrates the impact of +5 months</w:t>
            </w:r>
          </w:p>
          <w:p w14:paraId="3961994B" w14:textId="77777777" w:rsidR="00816F8B" w:rsidRPr="00CD0AE8" w:rsidRDefault="00816F8B" w:rsidP="007D31DD">
            <w:pPr>
              <w:rPr>
                <w:color w:val="FF0000"/>
              </w:rPr>
            </w:pPr>
          </w:p>
          <w:p w14:paraId="3CB99553" w14:textId="36BFE366" w:rsidR="0008500C" w:rsidRPr="00CD0AE8" w:rsidRDefault="00035BB3" w:rsidP="007D31DD">
            <w:pPr>
              <w:rPr>
                <w:color w:val="auto"/>
              </w:rPr>
            </w:pPr>
            <w:hyperlink r:id="rId29" w:history="1">
              <w:r w:rsidR="00E450BE" w:rsidRPr="00CD0AE8">
                <w:rPr>
                  <w:rStyle w:val="Hyperlink"/>
                </w:rPr>
                <w:t>EEF - Homework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27615" w14:textId="413040B8" w:rsidR="0008500C" w:rsidRPr="00CD0AE8" w:rsidRDefault="00816F8B" w:rsidP="007D31DD">
            <w:pPr>
              <w:pStyle w:val="TableRowCentered"/>
              <w:jc w:val="left"/>
              <w:rPr>
                <w:szCs w:val="24"/>
              </w:rPr>
            </w:pPr>
            <w:r w:rsidRPr="007038C5">
              <w:rPr>
                <w:color w:val="auto"/>
                <w:szCs w:val="24"/>
              </w:rPr>
              <w:t>1,3,4</w:t>
            </w:r>
          </w:p>
        </w:tc>
      </w:tr>
      <w:tr w:rsidR="00E450BE" w:rsidRPr="00CD0AE8" w14:paraId="7E10588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1030" w14:textId="081C1E64" w:rsidR="00E450BE" w:rsidRPr="00CD0AE8" w:rsidRDefault="00E450BE" w:rsidP="007D31DD">
            <w:pPr>
              <w:pStyle w:val="TableRow"/>
              <w:rPr>
                <w:rFonts w:cs="Arial"/>
                <w:color w:val="FF0000"/>
              </w:rPr>
            </w:pPr>
            <w:r w:rsidRPr="007038C5">
              <w:rPr>
                <w:rFonts w:cs="Arial"/>
                <w:color w:val="auto"/>
              </w:rPr>
              <w:t xml:space="preserve">To develop a strong culture of reading for pleasure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3C29D" w14:textId="77777777" w:rsidR="00E450BE" w:rsidRPr="00CD0AE8" w:rsidRDefault="00035BB3" w:rsidP="007D31DD">
            <w:pPr>
              <w:rPr>
                <w:rStyle w:val="Hyperlink"/>
              </w:rPr>
            </w:pPr>
            <w:hyperlink r:id="rId30" w:history="1">
              <w:r w:rsidR="00E450BE" w:rsidRPr="00CD0AE8">
                <w:rPr>
                  <w:rStyle w:val="Hyperlink"/>
                </w:rPr>
                <w:t>Now the whole school is reading</w:t>
              </w:r>
            </w:hyperlink>
          </w:p>
          <w:p w14:paraId="62F85F56" w14:textId="13610B3F" w:rsidR="003B24FB" w:rsidRPr="007038C5" w:rsidRDefault="003B24FB" w:rsidP="007D31DD">
            <w:pPr>
              <w:rPr>
                <w:rStyle w:val="Hyperlink"/>
                <w:color w:val="auto"/>
                <w:u w:val="none"/>
              </w:rPr>
            </w:pPr>
            <w:r w:rsidRPr="007038C5">
              <w:rPr>
                <w:rStyle w:val="Hyperlink"/>
                <w:color w:val="auto"/>
                <w:u w:val="none"/>
              </w:rPr>
              <w:t>Research across the decades suggests reading for pleasure is likely to be integral in fostering significant life skills for young learners.</w:t>
            </w:r>
          </w:p>
          <w:p w14:paraId="3A103221" w14:textId="0C5FBCCB" w:rsidR="003B24FB" w:rsidRPr="00CD0AE8" w:rsidRDefault="00035BB3" w:rsidP="007D31DD">
            <w:pPr>
              <w:rPr>
                <w:rStyle w:val="Hyperlink"/>
                <w:color w:val="FF0000"/>
                <w:u w:val="none"/>
              </w:rPr>
            </w:pPr>
            <w:hyperlink r:id="rId31" w:history="1">
              <w:r w:rsidR="003B24FB" w:rsidRPr="00CD0AE8">
                <w:rPr>
                  <w:rStyle w:val="Hyperlink"/>
                </w:rPr>
                <w:t>Reading for pleasure</w:t>
              </w:r>
            </w:hyperlink>
            <w:r w:rsidR="003B24FB" w:rsidRPr="00CD0AE8">
              <w:rPr>
                <w:rStyle w:val="Hyperlink"/>
                <w:color w:val="FF0000"/>
                <w:u w:val="none"/>
              </w:rPr>
              <w:t xml:space="preserve"> </w:t>
            </w:r>
          </w:p>
          <w:p w14:paraId="243BEFCF" w14:textId="6E0DBACD" w:rsidR="00816F8B" w:rsidRPr="00CD0AE8" w:rsidRDefault="00816F8B" w:rsidP="007D31DD">
            <w:pPr>
              <w:rPr>
                <w:color w:val="auto"/>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A11B" w14:textId="33F2DF25" w:rsidR="00E450BE" w:rsidRPr="00CD0AE8" w:rsidRDefault="00816F8B" w:rsidP="007D31DD">
            <w:pPr>
              <w:pStyle w:val="TableRowCentered"/>
              <w:jc w:val="left"/>
              <w:rPr>
                <w:szCs w:val="24"/>
              </w:rPr>
            </w:pPr>
            <w:r w:rsidRPr="007038C5">
              <w:rPr>
                <w:color w:val="auto"/>
                <w:szCs w:val="24"/>
              </w:rPr>
              <w:t>2,3,4</w:t>
            </w:r>
          </w:p>
        </w:tc>
      </w:tr>
    </w:tbl>
    <w:p w14:paraId="2A7D5540" w14:textId="77777777" w:rsidR="00E66558" w:rsidRPr="00CD0AE8" w:rsidRDefault="00E66558">
      <w:pPr>
        <w:spacing w:before="240" w:after="0"/>
        <w:rPr>
          <w:b/>
          <w:bCs/>
          <w:color w:val="104F75"/>
        </w:rPr>
      </w:pPr>
    </w:p>
    <w:p w14:paraId="2A7D5541" w14:textId="3D759B60" w:rsidR="00E66558" w:rsidRPr="007038C5" w:rsidRDefault="009D71E8" w:rsidP="00120AB1">
      <w:pPr>
        <w:rPr>
          <w:sz w:val="32"/>
          <w:szCs w:val="32"/>
        </w:rPr>
      </w:pPr>
      <w:r w:rsidRPr="007038C5">
        <w:rPr>
          <w:b/>
          <w:bCs/>
          <w:color w:val="104F75"/>
          <w:sz w:val="32"/>
          <w:szCs w:val="32"/>
        </w:rPr>
        <w:t xml:space="preserve">Total budgeted cost: £ </w:t>
      </w:r>
      <w:r w:rsidR="007D31DD" w:rsidRPr="007038C5">
        <w:rPr>
          <w:b/>
          <w:bCs/>
          <w:color w:val="104F75"/>
          <w:sz w:val="32"/>
          <w:szCs w:val="32"/>
        </w:rPr>
        <w:t>3</w:t>
      </w:r>
      <w:r w:rsidR="00816F8B" w:rsidRPr="007038C5">
        <w:rPr>
          <w:b/>
          <w:bCs/>
          <w:color w:val="104F75"/>
          <w:sz w:val="32"/>
          <w:szCs w:val="32"/>
        </w:rPr>
        <w:t>09</w:t>
      </w:r>
      <w:r w:rsidR="007D31DD" w:rsidRPr="007038C5">
        <w:rPr>
          <w:b/>
          <w:bCs/>
          <w:color w:val="104F75"/>
          <w:sz w:val="32"/>
          <w:szCs w:val="32"/>
        </w:rPr>
        <w:t>,</w:t>
      </w:r>
      <w:r w:rsidR="00816F8B" w:rsidRPr="007038C5">
        <w:rPr>
          <w:b/>
          <w:bCs/>
          <w:color w:val="104F75"/>
          <w:sz w:val="32"/>
          <w:szCs w:val="32"/>
        </w:rPr>
        <w:t>050.67</w:t>
      </w:r>
    </w:p>
    <w:p w14:paraId="2A7D5542" w14:textId="18352EC3" w:rsidR="00E66558" w:rsidRPr="007038C5" w:rsidRDefault="009D71E8" w:rsidP="00064366">
      <w:pPr>
        <w:pStyle w:val="Heading1"/>
        <w:rPr>
          <w:sz w:val="32"/>
          <w:szCs w:val="32"/>
        </w:rPr>
      </w:pPr>
      <w:r w:rsidRPr="007038C5">
        <w:rPr>
          <w:sz w:val="32"/>
          <w:szCs w:val="32"/>
        </w:rPr>
        <w:lastRenderedPageBreak/>
        <w:t>Part B: Review of the previous academic year</w:t>
      </w:r>
    </w:p>
    <w:p w14:paraId="751285B7" w14:textId="72ACB452" w:rsidR="008B6404" w:rsidRPr="007038C5" w:rsidRDefault="00064366" w:rsidP="00173D4C">
      <w:pPr>
        <w:pStyle w:val="Heading2"/>
      </w:pPr>
      <w:r w:rsidRPr="007038C5">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RPr="00CD0AE8"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9615D" w14:textId="50EEF964" w:rsidR="007D31DD" w:rsidRPr="007038C5" w:rsidRDefault="003D6EA7" w:rsidP="003D6EA7">
            <w:pPr>
              <w:pBdr>
                <w:top w:val="single" w:sz="4" w:space="1" w:color="auto"/>
                <w:left w:val="single" w:sz="4" w:space="4" w:color="auto"/>
                <w:bottom w:val="single" w:sz="4" w:space="1" w:color="auto"/>
                <w:right w:val="single" w:sz="4" w:space="4" w:color="auto"/>
              </w:pBdr>
              <w:rPr>
                <w:rFonts w:cs="Arial"/>
                <w:color w:val="auto"/>
                <w:lang w:eastAsia="en-US"/>
              </w:rPr>
            </w:pPr>
            <w:r w:rsidRPr="007038C5">
              <w:rPr>
                <w:rFonts w:cs="Arial"/>
                <w:color w:val="auto"/>
                <w:lang w:eastAsia="en-US"/>
              </w:rPr>
              <w:t>Whilst the</w:t>
            </w:r>
            <w:r w:rsidR="007D31DD" w:rsidRPr="007038C5">
              <w:rPr>
                <w:rFonts w:cs="Arial"/>
                <w:color w:val="auto"/>
                <w:lang w:eastAsia="en-US"/>
              </w:rPr>
              <w:t xml:space="preserve"> progress of dis</w:t>
            </w:r>
            <w:r w:rsidR="004A5511" w:rsidRPr="007038C5">
              <w:rPr>
                <w:rFonts w:cs="Arial"/>
                <w:color w:val="auto"/>
                <w:lang w:eastAsia="en-US"/>
              </w:rPr>
              <w:t>advantaged</w:t>
            </w:r>
            <w:r w:rsidR="007D31DD" w:rsidRPr="007038C5">
              <w:rPr>
                <w:rFonts w:cs="Arial"/>
                <w:color w:val="auto"/>
                <w:lang w:eastAsia="en-US"/>
              </w:rPr>
              <w:t xml:space="preserve"> students returned to pre pandemic levels in 2023 outcomes</w:t>
            </w:r>
            <w:r w:rsidRPr="007038C5">
              <w:rPr>
                <w:rFonts w:cs="Arial"/>
                <w:color w:val="auto"/>
                <w:lang w:eastAsia="en-US"/>
              </w:rPr>
              <w:t xml:space="preserve">, and the outcomes </w:t>
            </w:r>
            <w:r w:rsidR="007D31DD" w:rsidRPr="007038C5">
              <w:rPr>
                <w:rFonts w:cs="Arial"/>
                <w:color w:val="auto"/>
                <w:lang w:eastAsia="en-US"/>
              </w:rPr>
              <w:t>overall remain</w:t>
            </w:r>
            <w:r w:rsidRPr="007038C5">
              <w:rPr>
                <w:rFonts w:cs="Arial"/>
                <w:color w:val="auto"/>
                <w:lang w:eastAsia="en-US"/>
              </w:rPr>
              <w:t>ed</w:t>
            </w:r>
            <w:r w:rsidR="007D31DD" w:rsidRPr="007038C5">
              <w:rPr>
                <w:rFonts w:cs="Arial"/>
                <w:color w:val="auto"/>
                <w:lang w:eastAsia="en-US"/>
              </w:rPr>
              <w:t xml:space="preserve"> a concern</w:t>
            </w:r>
            <w:r w:rsidRPr="007038C5">
              <w:rPr>
                <w:rFonts w:cs="Arial"/>
                <w:color w:val="auto"/>
                <w:lang w:eastAsia="en-US"/>
              </w:rPr>
              <w:t xml:space="preserve"> in 2024, pupil premium progress remained </w:t>
            </w:r>
            <w:r w:rsidR="00A75037" w:rsidRPr="007038C5">
              <w:rPr>
                <w:rFonts w:cs="Arial"/>
                <w:color w:val="auto"/>
                <w:lang w:eastAsia="en-US"/>
              </w:rPr>
              <w:t xml:space="preserve">largely </w:t>
            </w:r>
            <w:r w:rsidRPr="007038C5">
              <w:rPr>
                <w:rFonts w:cs="Arial"/>
                <w:color w:val="auto"/>
                <w:lang w:eastAsia="en-US"/>
              </w:rPr>
              <w:t xml:space="preserve">consistent </w:t>
            </w:r>
            <w:r w:rsidR="007D31DD" w:rsidRPr="007038C5">
              <w:rPr>
                <w:rFonts w:cs="Arial"/>
                <w:color w:val="auto"/>
                <w:lang w:eastAsia="en-US"/>
              </w:rPr>
              <w:t xml:space="preserve">. </w:t>
            </w:r>
            <w:r w:rsidRPr="007038C5">
              <w:rPr>
                <w:rFonts w:cs="Arial"/>
                <w:color w:val="auto"/>
                <w:lang w:eastAsia="en-US"/>
              </w:rPr>
              <w:t xml:space="preserve">Significant investment was made to support both the academic and pastoral well-being of students including additional staffing, and external behaviour strategic support. </w:t>
            </w:r>
          </w:p>
          <w:p w14:paraId="33861985" w14:textId="23D14CDB" w:rsidR="00A83A83" w:rsidRPr="007038C5" w:rsidRDefault="00AC44B4" w:rsidP="003D6EA7">
            <w:pPr>
              <w:pBdr>
                <w:top w:val="single" w:sz="4" w:space="1" w:color="auto"/>
                <w:left w:val="single" w:sz="4" w:space="4" w:color="auto"/>
                <w:bottom w:val="single" w:sz="4" w:space="1" w:color="auto"/>
                <w:right w:val="single" w:sz="4" w:space="4" w:color="auto"/>
              </w:pBdr>
              <w:rPr>
                <w:rFonts w:cs="Arial"/>
                <w:color w:val="auto"/>
                <w:vertAlign w:val="subscript"/>
                <w:lang w:eastAsia="en-US"/>
              </w:rPr>
            </w:pPr>
            <w:r w:rsidRPr="007038C5">
              <w:rPr>
                <w:rFonts w:cs="Arial"/>
                <w:color w:val="auto"/>
                <w:lang w:eastAsia="en-US"/>
              </w:rPr>
              <w:t>Disadvantaged students were prioritised for tutoring and targeted provision</w:t>
            </w:r>
            <w:r w:rsidR="00A83A83" w:rsidRPr="007038C5">
              <w:rPr>
                <w:rFonts w:cs="Arial"/>
                <w:color w:val="auto"/>
                <w:lang w:eastAsia="en-US"/>
              </w:rPr>
              <w:t xml:space="preserve"> </w:t>
            </w:r>
            <w:r w:rsidRPr="007038C5">
              <w:rPr>
                <w:rFonts w:cs="Arial"/>
                <w:color w:val="auto"/>
                <w:lang w:eastAsia="en-US"/>
              </w:rPr>
              <w:t xml:space="preserve">and </w:t>
            </w:r>
            <w:r w:rsidR="00A83A83" w:rsidRPr="007038C5">
              <w:rPr>
                <w:rFonts w:cs="Arial"/>
                <w:color w:val="auto"/>
                <w:lang w:eastAsia="en-US"/>
              </w:rPr>
              <w:t xml:space="preserve">intervention </w:t>
            </w:r>
            <w:r w:rsidRPr="007038C5">
              <w:rPr>
                <w:rFonts w:cs="Arial"/>
                <w:color w:val="auto"/>
                <w:lang w:eastAsia="en-US"/>
              </w:rPr>
              <w:t>with so</w:t>
            </w:r>
            <w:r w:rsidR="00A83A83" w:rsidRPr="007038C5">
              <w:rPr>
                <w:rFonts w:cs="Arial"/>
                <w:color w:val="auto"/>
                <w:lang w:eastAsia="en-US"/>
              </w:rPr>
              <w:t>me</w:t>
            </w:r>
            <w:r w:rsidRPr="007038C5">
              <w:rPr>
                <w:rFonts w:cs="Arial"/>
                <w:color w:val="auto"/>
                <w:lang w:eastAsia="en-US"/>
              </w:rPr>
              <w:t xml:space="preserve"> of this taking place during specifically allocated session during PDT to maximise</w:t>
            </w:r>
            <w:r w:rsidR="00A83A83" w:rsidRPr="007038C5">
              <w:rPr>
                <w:rFonts w:cs="Arial"/>
                <w:color w:val="auto"/>
                <w:lang w:eastAsia="en-US"/>
              </w:rPr>
              <w:t xml:space="preserve"> attendance which had previously been identified as a barrier.</w:t>
            </w:r>
            <w:r w:rsidR="00A75037" w:rsidRPr="007038C5">
              <w:rPr>
                <w:rFonts w:cs="Arial"/>
                <w:color w:val="auto"/>
                <w:lang w:eastAsia="en-US"/>
              </w:rPr>
              <w:t xml:space="preserve"> The impact of this was evidenced in significant improvement for disadvantaged students from </w:t>
            </w:r>
            <w:r w:rsidR="009A73F8" w:rsidRPr="007038C5">
              <w:rPr>
                <w:rFonts w:cs="Arial"/>
                <w:color w:val="auto"/>
                <w:lang w:eastAsia="en-US"/>
              </w:rPr>
              <w:t>mock examinations</w:t>
            </w:r>
            <w:r w:rsidR="00A75037" w:rsidRPr="007038C5">
              <w:rPr>
                <w:rFonts w:cs="Arial"/>
                <w:color w:val="auto"/>
                <w:lang w:eastAsia="en-US"/>
              </w:rPr>
              <w:t xml:space="preserve"> to actual with an increase in P8 of +0.41</w:t>
            </w:r>
            <w:r w:rsidR="009A73F8" w:rsidRPr="007038C5">
              <w:rPr>
                <w:rFonts w:cs="Arial"/>
                <w:color w:val="auto"/>
                <w:lang w:eastAsia="en-US"/>
              </w:rPr>
              <w:t>. In mathematics particularly, the impact of targeted provision was evidenced in the narrowed gap between disadvantaged students and their peers in the 2024 exams. Progress has reduced to a gap of 0.22 and attainment 0.35.</w:t>
            </w:r>
          </w:p>
          <w:p w14:paraId="2B06287D" w14:textId="77777777" w:rsidR="00254A15" w:rsidRPr="007038C5" w:rsidRDefault="00254A15" w:rsidP="00254A15">
            <w:pPr>
              <w:pBdr>
                <w:top w:val="single" w:sz="4" w:space="1" w:color="auto"/>
                <w:left w:val="single" w:sz="4" w:space="4" w:color="auto"/>
                <w:bottom w:val="single" w:sz="4" w:space="1" w:color="auto"/>
                <w:right w:val="single" w:sz="4" w:space="4" w:color="auto"/>
              </w:pBdr>
              <w:rPr>
                <w:rFonts w:cs="Arial"/>
                <w:color w:val="auto"/>
                <w:lang w:eastAsia="en-US"/>
              </w:rPr>
            </w:pPr>
            <w:r w:rsidRPr="007038C5">
              <w:rPr>
                <w:rFonts w:cs="Arial"/>
                <w:color w:val="auto"/>
                <w:lang w:eastAsia="en-US"/>
              </w:rPr>
              <w:t xml:space="preserve">The ambitious aims of the Academy to transform these outcomes is evidenced in significant structural changes at leadership level. Significant investment has been placed in the appointment of experienced leaders with a successful record of sustained improvement for the outcomes of disadvantaged students who will strategically lead on Quality of Teaching and Behaviour and Attitudes. </w:t>
            </w:r>
          </w:p>
          <w:p w14:paraId="75B932AE" w14:textId="64987208" w:rsidR="007D31DD" w:rsidRPr="00CD0AE8" w:rsidRDefault="003D6EA7" w:rsidP="007D31DD">
            <w:pPr>
              <w:pBdr>
                <w:top w:val="single" w:sz="4" w:space="1" w:color="auto"/>
                <w:left w:val="single" w:sz="4" w:space="4" w:color="auto"/>
                <w:bottom w:val="single" w:sz="4" w:space="1" w:color="auto"/>
                <w:right w:val="single" w:sz="4" w:space="4" w:color="auto"/>
              </w:pBdr>
              <w:spacing w:before="120"/>
              <w:rPr>
                <w:rFonts w:cs="Arial"/>
                <w:color w:val="FF0000"/>
              </w:rPr>
            </w:pPr>
            <w:r w:rsidRPr="007038C5">
              <w:rPr>
                <w:rFonts w:cs="Arial"/>
                <w:color w:val="auto"/>
              </w:rPr>
              <w:t>The</w:t>
            </w:r>
            <w:r w:rsidR="007D31DD" w:rsidRPr="007038C5">
              <w:rPr>
                <w:rFonts w:cs="Arial"/>
                <w:color w:val="auto"/>
              </w:rPr>
              <w:t xml:space="preserve"> academy </w:t>
            </w:r>
            <w:r w:rsidRPr="007038C5">
              <w:rPr>
                <w:rFonts w:cs="Arial"/>
                <w:color w:val="auto"/>
              </w:rPr>
              <w:t>has</w:t>
            </w:r>
            <w:r w:rsidR="00254A15" w:rsidRPr="007038C5">
              <w:rPr>
                <w:rFonts w:cs="Arial"/>
                <w:color w:val="auto"/>
              </w:rPr>
              <w:t xml:space="preserve"> continued to annually</w:t>
            </w:r>
            <w:r w:rsidR="007D31DD" w:rsidRPr="007038C5">
              <w:rPr>
                <w:rFonts w:cs="Arial"/>
                <w:color w:val="auto"/>
              </w:rPr>
              <w:t xml:space="preserve"> refine their approach to reading with a specific emphasis on more accurate diagnosis and testing with the </w:t>
            </w:r>
            <w:r w:rsidR="0008500C" w:rsidRPr="007038C5">
              <w:rPr>
                <w:rFonts w:cs="Arial"/>
                <w:color w:val="auto"/>
              </w:rPr>
              <w:t>embedding of</w:t>
            </w:r>
            <w:r w:rsidR="007D31DD" w:rsidRPr="007038C5">
              <w:rPr>
                <w:rFonts w:cs="Arial"/>
                <w:color w:val="auto"/>
              </w:rPr>
              <w:t xml:space="preserve"> NGRT tests</w:t>
            </w:r>
            <w:r w:rsidR="0008500C" w:rsidRPr="007038C5">
              <w:rPr>
                <w:rFonts w:cs="Arial"/>
                <w:color w:val="auto"/>
              </w:rPr>
              <w:t xml:space="preserve"> to inform teaching and learning</w:t>
            </w:r>
            <w:r w:rsidR="007D31DD" w:rsidRPr="007038C5">
              <w:rPr>
                <w:rFonts w:cs="Arial"/>
                <w:color w:val="auto"/>
              </w:rPr>
              <w:t>.</w:t>
            </w:r>
            <w:r w:rsidR="0008500C" w:rsidRPr="007038C5">
              <w:rPr>
                <w:rFonts w:cs="Arial"/>
                <w:color w:val="auto"/>
              </w:rPr>
              <w:t xml:space="preserve"> </w:t>
            </w:r>
            <w:r w:rsidR="007D31DD" w:rsidRPr="007038C5">
              <w:rPr>
                <w:rFonts w:cs="Arial"/>
                <w:color w:val="auto"/>
              </w:rPr>
              <w:t xml:space="preserve"> NGRT testing identified that the most significant area of need </w:t>
            </w:r>
            <w:r w:rsidR="00D21B68" w:rsidRPr="007038C5">
              <w:rPr>
                <w:rFonts w:cs="Arial"/>
                <w:color w:val="auto"/>
              </w:rPr>
              <w:t>was</w:t>
            </w:r>
            <w:r w:rsidR="007D31DD" w:rsidRPr="007038C5">
              <w:rPr>
                <w:rFonts w:cs="Arial"/>
                <w:color w:val="auto"/>
              </w:rPr>
              <w:t xml:space="preserve"> in year 8 and 9</w:t>
            </w:r>
            <w:r w:rsidR="00D21B68" w:rsidRPr="007038C5">
              <w:rPr>
                <w:rFonts w:cs="Arial"/>
                <w:color w:val="auto"/>
              </w:rPr>
              <w:t>. In year 9, the gap significantly closed between PP students and their peers by the end of the academic year</w:t>
            </w:r>
            <w:r w:rsidR="007D31DD" w:rsidRPr="007038C5">
              <w:rPr>
                <w:rFonts w:cs="Arial"/>
                <w:color w:val="auto"/>
              </w:rPr>
              <w:t xml:space="preserve">. </w:t>
            </w:r>
            <w:r w:rsidR="00D21B68" w:rsidRPr="007038C5">
              <w:rPr>
                <w:rFonts w:cs="Arial"/>
                <w:color w:val="auto"/>
              </w:rPr>
              <w:t xml:space="preserve">PP </w:t>
            </w:r>
            <w:r w:rsidR="00394860" w:rsidRPr="007038C5">
              <w:rPr>
                <w:rFonts w:cs="Arial"/>
                <w:color w:val="auto"/>
              </w:rPr>
              <w:t>s</w:t>
            </w:r>
            <w:r w:rsidR="007D31DD" w:rsidRPr="007038C5">
              <w:rPr>
                <w:rFonts w:cs="Arial"/>
                <w:color w:val="auto"/>
              </w:rPr>
              <w:t>tudents in year 7 ha</w:t>
            </w:r>
            <w:r w:rsidR="00D21B68" w:rsidRPr="007038C5">
              <w:rPr>
                <w:rFonts w:cs="Arial"/>
                <w:color w:val="auto"/>
              </w:rPr>
              <w:t>d</w:t>
            </w:r>
            <w:r w:rsidR="007D31DD" w:rsidRPr="007038C5">
              <w:rPr>
                <w:rFonts w:cs="Arial"/>
                <w:color w:val="auto"/>
              </w:rPr>
              <w:t xml:space="preserve"> a higher score on entry</w:t>
            </w:r>
            <w:r w:rsidR="00D21B68" w:rsidRPr="007038C5">
              <w:rPr>
                <w:rFonts w:cs="Arial"/>
                <w:color w:val="auto"/>
              </w:rPr>
              <w:t>. K</w:t>
            </w:r>
            <w:r w:rsidR="007D31DD" w:rsidRPr="007038C5">
              <w:rPr>
                <w:rFonts w:cs="Arial"/>
                <w:color w:val="auto"/>
              </w:rPr>
              <w:t xml:space="preserve">ey to the strategy </w:t>
            </w:r>
            <w:r w:rsidR="00D21B68" w:rsidRPr="007038C5">
              <w:rPr>
                <w:rFonts w:cs="Arial"/>
                <w:color w:val="auto"/>
              </w:rPr>
              <w:t>was</w:t>
            </w:r>
            <w:r w:rsidR="007D31DD" w:rsidRPr="007038C5">
              <w:rPr>
                <w:rFonts w:cs="Arial"/>
                <w:color w:val="auto"/>
              </w:rPr>
              <w:t xml:space="preserve"> maintaining a love for reading whilst simultaneously supporting weaker readers in rapid intervention programmes. </w:t>
            </w:r>
            <w:r w:rsidR="0008500C" w:rsidRPr="007038C5">
              <w:rPr>
                <w:rFonts w:cs="Arial"/>
                <w:color w:val="auto"/>
              </w:rPr>
              <w:t>The academy now has robust pathways in place to identify the specific barrier to reading so that students are placed on an appropriate intervention pathway of SSP, fluency or vocabulary.</w:t>
            </w:r>
            <w:r w:rsidR="007D31DD" w:rsidRPr="007038C5">
              <w:rPr>
                <w:rFonts w:cs="Arial"/>
                <w:color w:val="auto"/>
              </w:rPr>
              <w:t xml:space="preserve"> In 23-24 the Academy further aligned its reading intervention strategies through the implementation of Herts for Learning fluency intervention</w:t>
            </w:r>
            <w:r w:rsidR="00D20FA4" w:rsidRPr="007038C5">
              <w:rPr>
                <w:rFonts w:cs="Arial"/>
                <w:color w:val="auto"/>
              </w:rPr>
              <w:t>.</w:t>
            </w:r>
            <w:r w:rsidR="007D31DD" w:rsidRPr="007038C5">
              <w:rPr>
                <w:rFonts w:cs="Arial"/>
                <w:color w:val="auto"/>
              </w:rPr>
              <w:t xml:space="preserve"> Further investment into the delivery of a systematic, synthetic phonics programme has included additional staff, staff CPD and an investment in coaching by primary trained colleagues</w:t>
            </w:r>
            <w:r w:rsidR="0008500C" w:rsidRPr="007038C5">
              <w:rPr>
                <w:rFonts w:cs="Arial"/>
                <w:color w:val="auto"/>
              </w:rPr>
              <w:t>, with a background of successful outcomes</w:t>
            </w:r>
            <w:r w:rsidR="007D31DD" w:rsidRPr="007038C5">
              <w:rPr>
                <w:rFonts w:cs="Arial"/>
                <w:color w:val="auto"/>
              </w:rPr>
              <w:t>.</w:t>
            </w:r>
            <w:r w:rsidR="00D10491" w:rsidRPr="007038C5">
              <w:rPr>
                <w:rFonts w:cs="Arial"/>
                <w:color w:val="auto"/>
              </w:rPr>
              <w:t xml:space="preserve"> Similarly, we continue to invest significantly in the library and our </w:t>
            </w:r>
            <w:r w:rsidR="0015001B" w:rsidRPr="007038C5">
              <w:rPr>
                <w:rFonts w:cs="Arial"/>
                <w:color w:val="auto"/>
              </w:rPr>
              <w:t>R</w:t>
            </w:r>
            <w:r w:rsidR="00D10491" w:rsidRPr="007038C5">
              <w:rPr>
                <w:rFonts w:cs="Arial"/>
                <w:color w:val="auto"/>
              </w:rPr>
              <w:t xml:space="preserve">eading </w:t>
            </w:r>
            <w:r w:rsidR="0015001B" w:rsidRPr="007038C5">
              <w:rPr>
                <w:rFonts w:cs="Arial"/>
                <w:color w:val="auto"/>
              </w:rPr>
              <w:t>C</w:t>
            </w:r>
            <w:r w:rsidR="00D10491" w:rsidRPr="007038C5">
              <w:rPr>
                <w:rFonts w:cs="Arial"/>
                <w:color w:val="auto"/>
              </w:rPr>
              <w:t>hampion to continue to develop Reading for Pleasure so that reading continues beyond the intervention and the classroom.</w:t>
            </w:r>
            <w:r w:rsidR="00D21B68" w:rsidRPr="007038C5">
              <w:rPr>
                <w:rFonts w:cs="Arial"/>
                <w:color w:val="auto"/>
              </w:rPr>
              <w:t xml:space="preserve"> As a result, the SAS of both PP and </w:t>
            </w:r>
            <w:r w:rsidR="000C51A9" w:rsidRPr="007038C5">
              <w:rPr>
                <w:rFonts w:cs="Arial"/>
                <w:color w:val="auto"/>
              </w:rPr>
              <w:t>non-PP</w:t>
            </w:r>
            <w:r w:rsidR="00D21B68" w:rsidRPr="007038C5">
              <w:rPr>
                <w:rFonts w:cs="Arial"/>
                <w:color w:val="auto"/>
              </w:rPr>
              <w:t xml:space="preserve"> students improved.</w:t>
            </w:r>
          </w:p>
          <w:p w14:paraId="5CDA2DD4" w14:textId="649A50D6" w:rsidR="007D31DD" w:rsidRPr="007038C5" w:rsidRDefault="007D31DD" w:rsidP="007D31DD">
            <w:pPr>
              <w:pBdr>
                <w:top w:val="single" w:sz="4" w:space="1" w:color="auto"/>
                <w:left w:val="single" w:sz="4" w:space="4" w:color="auto"/>
                <w:bottom w:val="single" w:sz="4" w:space="1" w:color="auto"/>
                <w:right w:val="single" w:sz="4" w:space="4" w:color="auto"/>
              </w:pBdr>
              <w:rPr>
                <w:rFonts w:cs="Arial"/>
                <w:color w:val="auto"/>
                <w:lang w:eastAsia="en-US"/>
              </w:rPr>
            </w:pPr>
            <w:r w:rsidRPr="007038C5">
              <w:rPr>
                <w:rFonts w:cs="Arial"/>
                <w:color w:val="auto"/>
                <w:lang w:eastAsia="en-US"/>
              </w:rPr>
              <w:lastRenderedPageBreak/>
              <w:t xml:space="preserve">The </w:t>
            </w:r>
            <w:r w:rsidR="00AC44B4" w:rsidRPr="007038C5">
              <w:rPr>
                <w:rFonts w:cs="Arial"/>
                <w:color w:val="auto"/>
                <w:lang w:eastAsia="en-US"/>
              </w:rPr>
              <w:t>national concerns continue to be reflected in the Academy’s attendance data.</w:t>
            </w:r>
            <w:r w:rsidRPr="007038C5">
              <w:rPr>
                <w:rFonts w:cs="Arial"/>
                <w:color w:val="auto"/>
                <w:lang w:eastAsia="en-US"/>
              </w:rPr>
              <w:t xml:space="preserve">  Anxiety and mental health related absence continue to be an area of focus. </w:t>
            </w:r>
            <w:r w:rsidR="0015001B" w:rsidRPr="007038C5">
              <w:rPr>
                <w:rFonts w:cs="Arial"/>
                <w:color w:val="auto"/>
                <w:lang w:eastAsia="en-US"/>
              </w:rPr>
              <w:t>Senior Leaders in attendance and safeguarding worked</w:t>
            </w:r>
            <w:r w:rsidRPr="007038C5">
              <w:rPr>
                <w:rFonts w:cs="Arial"/>
                <w:color w:val="auto"/>
                <w:lang w:eastAsia="en-US"/>
              </w:rPr>
              <w:t xml:space="preserve"> closely with the safeguarding team to ensure a holistic approach to support these students. Sporadic absences contribute over time to low attendance levels and unauthorised absence.  Processes are now in place which will allow key stakeholders to build relationships which in turns allows a clear insight into the reasons for absence.  PA declined by 10% for disadvantaged students between 21-22 and 22-23 as a result of rigorous tracking and monitoring of absences and a tenacious approach to attendance panels. </w:t>
            </w:r>
            <w:r w:rsidR="004B5532" w:rsidRPr="007038C5">
              <w:rPr>
                <w:rFonts w:cs="Arial"/>
                <w:color w:val="auto"/>
                <w:lang w:eastAsia="en-US"/>
              </w:rPr>
              <w:t>I</w:t>
            </w:r>
            <w:r w:rsidR="004B5532" w:rsidRPr="007038C5">
              <w:rPr>
                <w:color w:val="auto"/>
                <w:lang w:eastAsia="en-US"/>
              </w:rPr>
              <w:t>n</w:t>
            </w:r>
            <w:r w:rsidRPr="007038C5">
              <w:rPr>
                <w:rFonts w:cs="Arial"/>
                <w:color w:val="auto"/>
                <w:lang w:eastAsia="en-US"/>
              </w:rPr>
              <w:t xml:space="preserve"> 23-24 </w:t>
            </w:r>
            <w:r w:rsidR="004B5532" w:rsidRPr="007038C5">
              <w:rPr>
                <w:rFonts w:cs="Arial"/>
                <w:color w:val="auto"/>
                <w:lang w:eastAsia="en-US"/>
              </w:rPr>
              <w:t>a</w:t>
            </w:r>
            <w:r w:rsidR="004B5532" w:rsidRPr="007038C5">
              <w:rPr>
                <w:color w:val="auto"/>
                <w:lang w:eastAsia="en-US"/>
              </w:rPr>
              <w:t xml:space="preserve"> key focus </w:t>
            </w:r>
            <w:r w:rsidR="0015001B" w:rsidRPr="007038C5">
              <w:rPr>
                <w:rFonts w:cs="Arial"/>
                <w:color w:val="auto"/>
                <w:lang w:eastAsia="en-US"/>
              </w:rPr>
              <w:t>was</w:t>
            </w:r>
            <w:r w:rsidR="004B5532" w:rsidRPr="007038C5">
              <w:rPr>
                <w:rFonts w:cs="Arial"/>
                <w:color w:val="auto"/>
                <w:lang w:eastAsia="en-US"/>
              </w:rPr>
              <w:t xml:space="preserve"> </w:t>
            </w:r>
            <w:r w:rsidR="004B5532" w:rsidRPr="007038C5">
              <w:rPr>
                <w:color w:val="auto"/>
                <w:lang w:eastAsia="en-US"/>
              </w:rPr>
              <w:t xml:space="preserve">the </w:t>
            </w:r>
            <w:r w:rsidRPr="007038C5">
              <w:rPr>
                <w:rFonts w:cs="Arial"/>
                <w:color w:val="auto"/>
                <w:lang w:eastAsia="en-US"/>
              </w:rPr>
              <w:t>building of relationships with parents and the implementation of co-constructed attendance plans.</w:t>
            </w:r>
            <w:r w:rsidR="004B5532" w:rsidRPr="007038C5">
              <w:rPr>
                <w:rFonts w:cs="Arial"/>
                <w:color w:val="auto"/>
                <w:lang w:eastAsia="en-US"/>
              </w:rPr>
              <w:t xml:space="preserve"> </w:t>
            </w:r>
            <w:r w:rsidR="004B5532" w:rsidRPr="007038C5">
              <w:rPr>
                <w:color w:val="auto"/>
                <w:lang w:eastAsia="en-US"/>
              </w:rPr>
              <w:t>As such, there was a slight improvement in pupil premium absence. The academy recognises the impact of improved attendance on student outcomes and as such has invested significantly in the strategic leadership of attendance for the academic year 2024-2025 to ensure a robust whole school approach.</w:t>
            </w:r>
          </w:p>
          <w:p w14:paraId="5023926C" w14:textId="2E225BDC" w:rsidR="0064167B" w:rsidRPr="00CD0AE8" w:rsidRDefault="007D31DD" w:rsidP="007D31DD">
            <w:pPr>
              <w:pBdr>
                <w:top w:val="single" w:sz="4" w:space="1" w:color="auto"/>
                <w:left w:val="single" w:sz="4" w:space="4" w:color="auto"/>
                <w:bottom w:val="single" w:sz="4" w:space="1" w:color="auto"/>
                <w:right w:val="single" w:sz="4" w:space="4" w:color="auto"/>
              </w:pBdr>
              <w:rPr>
                <w:rFonts w:cs="Arial"/>
                <w:color w:val="auto"/>
              </w:rPr>
            </w:pPr>
            <w:r w:rsidRPr="00CD0AE8">
              <w:rPr>
                <w:rStyle w:val="normaltextrun"/>
                <w:rFonts w:cs="Arial"/>
                <w:color w:val="auto"/>
              </w:rPr>
              <w:t xml:space="preserve">The 2023 Ofsted report emphasised the excellent personal development provision, particularly that of careers. All pupil premium students </w:t>
            </w:r>
            <w:r w:rsidR="001B4878" w:rsidRPr="00CD0AE8">
              <w:rPr>
                <w:rStyle w:val="normaltextrun"/>
                <w:rFonts w:cs="Arial"/>
                <w:color w:val="auto"/>
              </w:rPr>
              <w:t>at KS</w:t>
            </w:r>
            <w:r w:rsidR="000B3669" w:rsidRPr="00CD0AE8">
              <w:rPr>
                <w:rStyle w:val="normaltextrun"/>
                <w:rFonts w:cs="Arial"/>
                <w:color w:val="auto"/>
              </w:rPr>
              <w:t>4</w:t>
            </w:r>
            <w:r w:rsidR="001B4878" w:rsidRPr="00CD0AE8">
              <w:rPr>
                <w:rStyle w:val="normaltextrun"/>
                <w:rFonts w:cs="Arial"/>
                <w:color w:val="auto"/>
              </w:rPr>
              <w:t xml:space="preserve"> </w:t>
            </w:r>
            <w:r w:rsidRPr="00CD0AE8">
              <w:rPr>
                <w:rStyle w:val="normaltextrun"/>
                <w:rFonts w:cs="Arial"/>
                <w:color w:val="auto"/>
              </w:rPr>
              <w:t xml:space="preserve">have had the opportunity to access to a work experience visit and comprehensive careers programme in year 10 in order to raise aspirations. Any students at risk of NEET </w:t>
            </w:r>
            <w:r w:rsidR="00394860" w:rsidRPr="00CD0AE8">
              <w:rPr>
                <w:rStyle w:val="normaltextrun"/>
                <w:rFonts w:cs="Arial"/>
                <w:color w:val="auto"/>
              </w:rPr>
              <w:t>were</w:t>
            </w:r>
            <w:r w:rsidRPr="00CD0AE8">
              <w:rPr>
                <w:rStyle w:val="normaltextrun"/>
                <w:rFonts w:cs="Arial"/>
                <w:color w:val="auto"/>
              </w:rPr>
              <w:t xml:space="preserve"> identified and disadvantaged students are prioritised for careers advice and additional support.</w:t>
            </w:r>
            <w:r w:rsidR="00394860" w:rsidRPr="00CD0AE8">
              <w:rPr>
                <w:rStyle w:val="normaltextrun"/>
                <w:rFonts w:cs="Arial"/>
                <w:color w:val="auto"/>
              </w:rPr>
              <w:t xml:space="preserve"> As a result, no PP students were identified as NEET in 2023/2024 academic year.</w:t>
            </w:r>
          </w:p>
        </w:tc>
      </w:tr>
    </w:tbl>
    <w:p w14:paraId="2A7D5548" w14:textId="0199D85C" w:rsidR="00E66558" w:rsidRPr="007038C5" w:rsidRDefault="006D6372" w:rsidP="00A82A98">
      <w:pPr>
        <w:pStyle w:val="Heading2"/>
      </w:pPr>
      <w:r w:rsidRPr="007038C5">
        <w:lastRenderedPageBreak/>
        <w:t>E</w:t>
      </w:r>
      <w:r w:rsidR="009D71E8" w:rsidRPr="007038C5">
        <w:t>xternally provided programmes</w:t>
      </w:r>
    </w:p>
    <w:p w14:paraId="2A7D5549" w14:textId="1DAEF3DE" w:rsidR="00E66558" w:rsidRPr="00CD0AE8" w:rsidRDefault="0B240EAF" w:rsidP="07FFD3D3">
      <w:pPr>
        <w:rPr>
          <w:i/>
          <w:iCs/>
        </w:rPr>
      </w:pPr>
      <w:r w:rsidRPr="00CD0AE8">
        <w:rPr>
          <w:i/>
          <w:iCs/>
        </w:rPr>
        <w:t xml:space="preserve">Please include the names of any non-DfE programmes that you </w:t>
      </w:r>
      <w:r w:rsidR="491E3A64" w:rsidRPr="00CD0AE8">
        <w:rPr>
          <w:i/>
          <w:iCs/>
        </w:rPr>
        <w:t xml:space="preserve">used your pupil premium (or recovery premium) to fund </w:t>
      </w:r>
      <w:r w:rsidRPr="00CD0AE8">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CD0AE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Pr="00CD0AE8" w:rsidRDefault="009D71E8">
            <w:pPr>
              <w:pStyle w:val="TableHeader"/>
              <w:jc w:val="left"/>
            </w:pPr>
            <w:r w:rsidRPr="00CD0AE8">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Pr="00CD0AE8" w:rsidRDefault="009D71E8">
            <w:pPr>
              <w:pStyle w:val="TableHeader"/>
              <w:jc w:val="left"/>
            </w:pPr>
            <w:r w:rsidRPr="00CD0AE8">
              <w:t>Provider</w:t>
            </w:r>
          </w:p>
        </w:tc>
      </w:tr>
      <w:tr w:rsidR="00E66558" w:rsidRPr="00CD0AE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Pr="00CD0AE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CD0AE8" w:rsidRDefault="00E66558">
            <w:pPr>
              <w:pStyle w:val="TableRowCentered"/>
              <w:jc w:val="left"/>
              <w:rPr>
                <w:szCs w:val="24"/>
              </w:rPr>
            </w:pPr>
          </w:p>
        </w:tc>
      </w:tr>
      <w:tr w:rsidR="00E66558" w:rsidRPr="00CD0AE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CD0AE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CD0AE8" w:rsidRDefault="00E66558">
            <w:pPr>
              <w:pStyle w:val="TableRowCentered"/>
              <w:jc w:val="left"/>
              <w:rPr>
                <w:szCs w:val="24"/>
              </w:rPr>
            </w:pPr>
          </w:p>
        </w:tc>
      </w:tr>
    </w:tbl>
    <w:p w14:paraId="2A7D5553" w14:textId="193B71B2" w:rsidR="00E66558" w:rsidRPr="00CD0AE8" w:rsidRDefault="00E66558" w:rsidP="0008384B"/>
    <w:p w14:paraId="188578FB" w14:textId="537EFB51" w:rsidR="0008384B" w:rsidRPr="00CD0AE8" w:rsidRDefault="0008384B" w:rsidP="0008384B"/>
    <w:p w14:paraId="497C2CDD" w14:textId="3BD1FD57" w:rsidR="0008384B" w:rsidRPr="00CD0AE8" w:rsidRDefault="0008384B" w:rsidP="0008384B"/>
    <w:p w14:paraId="01F0D165" w14:textId="1FC4C866" w:rsidR="0008384B" w:rsidRPr="00CD0AE8" w:rsidRDefault="0008384B" w:rsidP="0008384B"/>
    <w:p w14:paraId="540A892B" w14:textId="3B30AD65" w:rsidR="0008384B" w:rsidRPr="007038C5" w:rsidRDefault="0008384B" w:rsidP="0008384B">
      <w:pPr>
        <w:pStyle w:val="Heading2"/>
      </w:pPr>
      <w:r w:rsidRPr="007038C5">
        <w:lastRenderedPageBreak/>
        <w:t>Service pupil premium funding (optional)</w:t>
      </w:r>
    </w:p>
    <w:tbl>
      <w:tblPr>
        <w:tblStyle w:val="TableGrid"/>
        <w:tblW w:w="0" w:type="auto"/>
        <w:tblLook w:val="04A0" w:firstRow="1" w:lastRow="0" w:firstColumn="1" w:lastColumn="0" w:noHBand="0" w:noVBand="1"/>
      </w:tblPr>
      <w:tblGrid>
        <w:gridCol w:w="9486"/>
      </w:tblGrid>
      <w:tr w:rsidR="00ED5108" w:rsidRPr="00CD0AE8" w14:paraId="60D4B166" w14:textId="77777777" w:rsidTr="00CA4421">
        <w:tc>
          <w:tcPr>
            <w:tcW w:w="9486" w:type="dxa"/>
            <w:shd w:val="clear" w:color="auto" w:fill="CFDCE3"/>
          </w:tcPr>
          <w:p w14:paraId="4641AE9E" w14:textId="2758D317" w:rsidR="00ED5108" w:rsidRPr="00CD0AE8" w:rsidRDefault="009D71E8" w:rsidP="00ED5108">
            <w:pPr>
              <w:spacing w:before="60" w:after="60"/>
              <w:rPr>
                <w:b/>
                <w:bCs/>
              </w:rPr>
            </w:pPr>
            <w:r w:rsidRPr="00CD0AE8">
              <w:rPr>
                <w:i/>
                <w:iCs/>
              </w:rPr>
              <w:t xml:space="preserve">For schools that receive this funding, you may wish to provide the following information: </w:t>
            </w:r>
            <w:r w:rsidR="00ED5108" w:rsidRPr="00CD0AE8">
              <w:rPr>
                <w:b/>
                <w:bCs/>
                <w:color w:val="000000"/>
              </w:rPr>
              <w:t>How our service pupil premium allocation was spent last academic year</w:t>
            </w:r>
          </w:p>
        </w:tc>
      </w:tr>
      <w:tr w:rsidR="00ED5108" w:rsidRPr="00CD0AE8" w14:paraId="3EA0D00B" w14:textId="77777777" w:rsidTr="00ED5108">
        <w:tc>
          <w:tcPr>
            <w:tcW w:w="9486" w:type="dxa"/>
          </w:tcPr>
          <w:p w14:paraId="5AA67344" w14:textId="0AF1B9BE" w:rsidR="00ED5108" w:rsidRPr="00CD0AE8" w:rsidRDefault="007D31DD">
            <w:r w:rsidRPr="00CD0AE8">
              <w:t>Bespoke support identified by Heads of Year, according to need rather than label.</w:t>
            </w:r>
          </w:p>
        </w:tc>
      </w:tr>
      <w:tr w:rsidR="00ED5108" w:rsidRPr="00CD0AE8" w14:paraId="2D016C33" w14:textId="77777777" w:rsidTr="00CA4421">
        <w:tc>
          <w:tcPr>
            <w:tcW w:w="9486" w:type="dxa"/>
            <w:shd w:val="clear" w:color="auto" w:fill="CFDCE3"/>
          </w:tcPr>
          <w:p w14:paraId="3A5A15C1" w14:textId="789D6271" w:rsidR="00ED5108" w:rsidRPr="00CD0AE8" w:rsidRDefault="00ED5108" w:rsidP="00ED5108">
            <w:pPr>
              <w:spacing w:before="60" w:after="60"/>
              <w:rPr>
                <w:b/>
                <w:bCs/>
              </w:rPr>
            </w:pPr>
            <w:r w:rsidRPr="00CD0AE8">
              <w:rPr>
                <w:b/>
                <w:bCs/>
                <w:color w:val="000000"/>
              </w:rPr>
              <w:t>The impact of that spending on service pupil premium eligible pupils</w:t>
            </w:r>
          </w:p>
        </w:tc>
      </w:tr>
      <w:tr w:rsidR="00ED5108" w:rsidRPr="00CD0AE8" w14:paraId="703D7ACC" w14:textId="77777777" w:rsidTr="00ED5108">
        <w:tc>
          <w:tcPr>
            <w:tcW w:w="9486" w:type="dxa"/>
          </w:tcPr>
          <w:p w14:paraId="2AA0A743" w14:textId="295B0B40" w:rsidR="00ED5108" w:rsidRPr="00CD0AE8" w:rsidRDefault="007D31DD">
            <w:r w:rsidRPr="00CD0AE8">
              <w:t>All service students satisfactorily accessed appropriate post-16 destinations.</w:t>
            </w:r>
          </w:p>
        </w:tc>
      </w:tr>
    </w:tbl>
    <w:p w14:paraId="2A7D555F" w14:textId="77777777" w:rsidR="00E66558" w:rsidRPr="00CD0AE8" w:rsidRDefault="00E66558">
      <w:pPr>
        <w:spacing w:after="0" w:line="240" w:lineRule="auto"/>
      </w:pPr>
    </w:p>
    <w:p w14:paraId="2A7D5560" w14:textId="77777777" w:rsidR="00E66558" w:rsidRPr="007038C5" w:rsidRDefault="009D71E8">
      <w:pPr>
        <w:pStyle w:val="Heading1"/>
        <w:rPr>
          <w:sz w:val="32"/>
          <w:szCs w:val="32"/>
        </w:rPr>
      </w:pPr>
      <w:r w:rsidRPr="007038C5">
        <w:rPr>
          <w:sz w:val="32"/>
          <w:szCs w:val="32"/>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CD0AE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2726" w14:textId="77777777" w:rsidR="00007254" w:rsidRPr="00CD0AE8" w:rsidRDefault="00007254" w:rsidP="00007254">
            <w:pPr>
              <w:rPr>
                <w:rFonts w:cs="Arial"/>
                <w:b/>
                <w:color w:val="000000" w:themeColor="text1"/>
              </w:rPr>
            </w:pPr>
            <w:r w:rsidRPr="00CD0AE8">
              <w:rPr>
                <w:rFonts w:cs="Arial"/>
                <w:b/>
                <w:color w:val="000000" w:themeColor="text1"/>
              </w:rPr>
              <w:t xml:space="preserve">Priory Trust </w:t>
            </w:r>
          </w:p>
          <w:p w14:paraId="7E76CFAB" w14:textId="77777777" w:rsidR="00007254" w:rsidRPr="00CD0AE8" w:rsidRDefault="00007254" w:rsidP="00007254">
            <w:pPr>
              <w:rPr>
                <w:rFonts w:cs="Arial"/>
                <w:color w:val="000000" w:themeColor="text1"/>
              </w:rPr>
            </w:pPr>
            <w:r w:rsidRPr="00CD0AE8">
              <w:rPr>
                <w:rFonts w:cs="Arial"/>
                <w:color w:val="000000" w:themeColor="text1"/>
              </w:rPr>
              <w:t xml:space="preserve">The Trust takes a collaborative approach to this important work and generates frequent opportunities for leaders to review progress and share impact and learning from their own contexts. Research findings and guidance about impactful approaches to supporting disadvantaged students are shared via the PD team update and the outcomes for disadvantaged students remains high on every teaching and learning agenda. </w:t>
            </w:r>
          </w:p>
          <w:p w14:paraId="2A7D5562" w14:textId="2F09BE6B" w:rsidR="00E66558" w:rsidRPr="00CD0AE8" w:rsidRDefault="00007254" w:rsidP="00007254">
            <w:pPr>
              <w:spacing w:before="120" w:after="120"/>
              <w:rPr>
                <w:rFonts w:cs="Arial"/>
                <w:i/>
                <w:iCs/>
              </w:rPr>
            </w:pPr>
            <w:r w:rsidRPr="00CD0AE8">
              <w:rPr>
                <w:rFonts w:cs="Arial"/>
                <w:color w:val="000000" w:themeColor="text1"/>
              </w:rPr>
              <w:t>The Trust facilitates an annual peer review process to support academies to review the impact of their Pupil Premium and Recovery strategies.</w:t>
            </w:r>
          </w:p>
        </w:tc>
      </w:tr>
      <w:bookmarkEnd w:id="14"/>
      <w:bookmarkEnd w:id="15"/>
      <w:bookmarkEnd w:id="17"/>
    </w:tbl>
    <w:p w14:paraId="2A7D5564" w14:textId="77777777" w:rsidR="00E66558" w:rsidRPr="00CD0AE8" w:rsidRDefault="00E66558"/>
    <w:sectPr w:rsidR="00E66558" w:rsidRPr="00CD0AE8">
      <w:footerReference w:type="default" r:id="rId3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C9EC" w14:textId="77777777" w:rsidR="003E0C40" w:rsidRDefault="003E0C40">
      <w:pPr>
        <w:spacing w:after="0" w:line="240" w:lineRule="auto"/>
      </w:pPr>
      <w:r>
        <w:separator/>
      </w:r>
    </w:p>
  </w:endnote>
  <w:endnote w:type="continuationSeparator" w:id="0">
    <w:p w14:paraId="5911F7F4" w14:textId="77777777" w:rsidR="003E0C40" w:rsidRDefault="003E0C40">
      <w:pPr>
        <w:spacing w:after="0" w:line="240" w:lineRule="auto"/>
      </w:pPr>
      <w:r>
        <w:continuationSeparator/>
      </w:r>
    </w:p>
  </w:endnote>
  <w:endnote w:type="continuationNotice" w:id="1">
    <w:p w14:paraId="512184DE" w14:textId="77777777" w:rsidR="003E0C40" w:rsidRDefault="003E0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39131E73" w:rsidR="00C373EA" w:rsidRDefault="009D71E8">
    <w:pPr>
      <w:pStyle w:val="Footer"/>
      <w:ind w:firstLine="4513"/>
    </w:pPr>
    <w:r>
      <w:fldChar w:fldCharType="begin"/>
    </w:r>
    <w:r>
      <w:instrText xml:space="preserve"> PAGE </w:instrText>
    </w:r>
    <w:r>
      <w:fldChar w:fldCharType="separate"/>
    </w:r>
    <w:r w:rsidR="00E6217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E485" w14:textId="77777777" w:rsidR="003E0C40" w:rsidRDefault="003E0C40">
      <w:pPr>
        <w:spacing w:after="0" w:line="240" w:lineRule="auto"/>
      </w:pPr>
      <w:r>
        <w:separator/>
      </w:r>
    </w:p>
  </w:footnote>
  <w:footnote w:type="continuationSeparator" w:id="0">
    <w:p w14:paraId="730DD221" w14:textId="77777777" w:rsidR="003E0C40" w:rsidRDefault="003E0C40">
      <w:pPr>
        <w:spacing w:after="0" w:line="240" w:lineRule="auto"/>
      </w:pPr>
      <w:r>
        <w:continuationSeparator/>
      </w:r>
    </w:p>
  </w:footnote>
  <w:footnote w:type="continuationNotice" w:id="1">
    <w:p w14:paraId="5129E3D4" w14:textId="77777777" w:rsidR="003E0C40" w:rsidRDefault="003E0C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2582D"/>
    <w:multiLevelType w:val="multilevel"/>
    <w:tmpl w:val="DB4C77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765CB7"/>
    <w:multiLevelType w:val="hybridMultilevel"/>
    <w:tmpl w:val="D720A80C"/>
    <w:lvl w:ilvl="0" w:tplc="A822B68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1"/>
  </w:num>
  <w:num w:numId="8">
    <w:abstractNumId w:val="15"/>
  </w:num>
  <w:num w:numId="9">
    <w:abstractNumId w:val="13"/>
  </w:num>
  <w:num w:numId="10">
    <w:abstractNumId w:val="12"/>
  </w:num>
  <w:num w:numId="11">
    <w:abstractNumId w:val="2"/>
  </w:num>
  <w:num w:numId="12">
    <w:abstractNumId w:val="14"/>
  </w:num>
  <w:num w:numId="13">
    <w:abstractNumId w:val="10"/>
  </w:num>
  <w:num w:numId="14">
    <w:abstractNumId w:val="7"/>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254"/>
    <w:rsid w:val="00023729"/>
    <w:rsid w:val="000243B4"/>
    <w:rsid w:val="0002530E"/>
    <w:rsid w:val="0002710D"/>
    <w:rsid w:val="00033495"/>
    <w:rsid w:val="00036678"/>
    <w:rsid w:val="000452EB"/>
    <w:rsid w:val="00045603"/>
    <w:rsid w:val="000463AE"/>
    <w:rsid w:val="000507A3"/>
    <w:rsid w:val="00060A62"/>
    <w:rsid w:val="00064366"/>
    <w:rsid w:val="00066B73"/>
    <w:rsid w:val="00071481"/>
    <w:rsid w:val="00075FAE"/>
    <w:rsid w:val="00082F38"/>
    <w:rsid w:val="000837DB"/>
    <w:rsid w:val="0008384B"/>
    <w:rsid w:val="0008500C"/>
    <w:rsid w:val="000929EC"/>
    <w:rsid w:val="00093CDE"/>
    <w:rsid w:val="000A5C58"/>
    <w:rsid w:val="000A6379"/>
    <w:rsid w:val="000B0D49"/>
    <w:rsid w:val="000B203E"/>
    <w:rsid w:val="000B3669"/>
    <w:rsid w:val="000C51A9"/>
    <w:rsid w:val="000D22B0"/>
    <w:rsid w:val="000D35C9"/>
    <w:rsid w:val="000D520C"/>
    <w:rsid w:val="000D57D9"/>
    <w:rsid w:val="000D6596"/>
    <w:rsid w:val="000D6779"/>
    <w:rsid w:val="000E6DF0"/>
    <w:rsid w:val="000F045D"/>
    <w:rsid w:val="001037CB"/>
    <w:rsid w:val="0010629E"/>
    <w:rsid w:val="00114288"/>
    <w:rsid w:val="00115538"/>
    <w:rsid w:val="00116FA8"/>
    <w:rsid w:val="00120AB1"/>
    <w:rsid w:val="00123A7F"/>
    <w:rsid w:val="001278D0"/>
    <w:rsid w:val="00127F72"/>
    <w:rsid w:val="00140646"/>
    <w:rsid w:val="00147A4B"/>
    <w:rsid w:val="0015001B"/>
    <w:rsid w:val="00152554"/>
    <w:rsid w:val="00155944"/>
    <w:rsid w:val="001559D7"/>
    <w:rsid w:val="0016523C"/>
    <w:rsid w:val="001671ED"/>
    <w:rsid w:val="00170714"/>
    <w:rsid w:val="0017264D"/>
    <w:rsid w:val="001727FA"/>
    <w:rsid w:val="00172B0F"/>
    <w:rsid w:val="00173D4C"/>
    <w:rsid w:val="001759B6"/>
    <w:rsid w:val="001761E3"/>
    <w:rsid w:val="0017795E"/>
    <w:rsid w:val="00181A7E"/>
    <w:rsid w:val="00182FD8"/>
    <w:rsid w:val="00183218"/>
    <w:rsid w:val="00184079"/>
    <w:rsid w:val="00185988"/>
    <w:rsid w:val="00186666"/>
    <w:rsid w:val="001873B6"/>
    <w:rsid w:val="001901E6"/>
    <w:rsid w:val="00191305"/>
    <w:rsid w:val="001948FB"/>
    <w:rsid w:val="00195B55"/>
    <w:rsid w:val="001A1C91"/>
    <w:rsid w:val="001A2FE8"/>
    <w:rsid w:val="001A33AC"/>
    <w:rsid w:val="001A3663"/>
    <w:rsid w:val="001B4878"/>
    <w:rsid w:val="001C1C51"/>
    <w:rsid w:val="001C6253"/>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4A15"/>
    <w:rsid w:val="00257A4E"/>
    <w:rsid w:val="00266FA5"/>
    <w:rsid w:val="00276FBA"/>
    <w:rsid w:val="00277665"/>
    <w:rsid w:val="00280166"/>
    <w:rsid w:val="002837AE"/>
    <w:rsid w:val="002919FE"/>
    <w:rsid w:val="002920F4"/>
    <w:rsid w:val="002940F3"/>
    <w:rsid w:val="00295842"/>
    <w:rsid w:val="0029766C"/>
    <w:rsid w:val="002B3574"/>
    <w:rsid w:val="002B6B74"/>
    <w:rsid w:val="002C1F97"/>
    <w:rsid w:val="002C6AE7"/>
    <w:rsid w:val="002D2D4B"/>
    <w:rsid w:val="002D3805"/>
    <w:rsid w:val="002E29FE"/>
    <w:rsid w:val="002E66AE"/>
    <w:rsid w:val="002E699C"/>
    <w:rsid w:val="002E7763"/>
    <w:rsid w:val="002F2A47"/>
    <w:rsid w:val="002F4C6F"/>
    <w:rsid w:val="002F5011"/>
    <w:rsid w:val="002F5842"/>
    <w:rsid w:val="002F7847"/>
    <w:rsid w:val="00306CB7"/>
    <w:rsid w:val="003111F5"/>
    <w:rsid w:val="00317664"/>
    <w:rsid w:val="00336200"/>
    <w:rsid w:val="00337418"/>
    <w:rsid w:val="00351D83"/>
    <w:rsid w:val="00352197"/>
    <w:rsid w:val="003521A2"/>
    <w:rsid w:val="00353E46"/>
    <w:rsid w:val="003576C4"/>
    <w:rsid w:val="0036277A"/>
    <w:rsid w:val="00365687"/>
    <w:rsid w:val="00366AB0"/>
    <w:rsid w:val="003700E8"/>
    <w:rsid w:val="0037437C"/>
    <w:rsid w:val="0038146B"/>
    <w:rsid w:val="0038340F"/>
    <w:rsid w:val="00384457"/>
    <w:rsid w:val="00384F24"/>
    <w:rsid w:val="00394860"/>
    <w:rsid w:val="003A32B2"/>
    <w:rsid w:val="003A47DD"/>
    <w:rsid w:val="003A5F67"/>
    <w:rsid w:val="003A634F"/>
    <w:rsid w:val="003B14C1"/>
    <w:rsid w:val="003B24FB"/>
    <w:rsid w:val="003B2884"/>
    <w:rsid w:val="003B588A"/>
    <w:rsid w:val="003B621D"/>
    <w:rsid w:val="003C4388"/>
    <w:rsid w:val="003C4C27"/>
    <w:rsid w:val="003C7751"/>
    <w:rsid w:val="003C7F7B"/>
    <w:rsid w:val="003D0CD6"/>
    <w:rsid w:val="003D294A"/>
    <w:rsid w:val="003D2EAA"/>
    <w:rsid w:val="003D6EA7"/>
    <w:rsid w:val="003E054C"/>
    <w:rsid w:val="003E0C40"/>
    <w:rsid w:val="003E1EC5"/>
    <w:rsid w:val="003E268F"/>
    <w:rsid w:val="003E27A0"/>
    <w:rsid w:val="003E3872"/>
    <w:rsid w:val="004044AA"/>
    <w:rsid w:val="004044C8"/>
    <w:rsid w:val="00404F3F"/>
    <w:rsid w:val="00410B5D"/>
    <w:rsid w:val="00413BEC"/>
    <w:rsid w:val="0042265E"/>
    <w:rsid w:val="00424ED7"/>
    <w:rsid w:val="00425258"/>
    <w:rsid w:val="00426217"/>
    <w:rsid w:val="00427488"/>
    <w:rsid w:val="00431A80"/>
    <w:rsid w:val="00435A89"/>
    <w:rsid w:val="004445B9"/>
    <w:rsid w:val="00452267"/>
    <w:rsid w:val="00453307"/>
    <w:rsid w:val="00455A02"/>
    <w:rsid w:val="00457E36"/>
    <w:rsid w:val="00460BD3"/>
    <w:rsid w:val="00462F8F"/>
    <w:rsid w:val="004708F2"/>
    <w:rsid w:val="004724DE"/>
    <w:rsid w:val="004770FE"/>
    <w:rsid w:val="0048157F"/>
    <w:rsid w:val="00481D56"/>
    <w:rsid w:val="00490408"/>
    <w:rsid w:val="004A4C45"/>
    <w:rsid w:val="004A5511"/>
    <w:rsid w:val="004B0485"/>
    <w:rsid w:val="004B428E"/>
    <w:rsid w:val="004B4D0A"/>
    <w:rsid w:val="004B4D37"/>
    <w:rsid w:val="004B5532"/>
    <w:rsid w:val="004C42F0"/>
    <w:rsid w:val="004D50C8"/>
    <w:rsid w:val="004D6B72"/>
    <w:rsid w:val="004E1D73"/>
    <w:rsid w:val="004E72DD"/>
    <w:rsid w:val="005025FB"/>
    <w:rsid w:val="00503462"/>
    <w:rsid w:val="005067BD"/>
    <w:rsid w:val="0051286E"/>
    <w:rsid w:val="00516021"/>
    <w:rsid w:val="00516457"/>
    <w:rsid w:val="00516641"/>
    <w:rsid w:val="0051729F"/>
    <w:rsid w:val="00520A0C"/>
    <w:rsid w:val="00530E37"/>
    <w:rsid w:val="00531688"/>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1336"/>
    <w:rsid w:val="00613299"/>
    <w:rsid w:val="0061762D"/>
    <w:rsid w:val="00620A19"/>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0CE2"/>
    <w:rsid w:val="006F1898"/>
    <w:rsid w:val="006F2604"/>
    <w:rsid w:val="006F5319"/>
    <w:rsid w:val="006F55FD"/>
    <w:rsid w:val="006F5D21"/>
    <w:rsid w:val="007038C5"/>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D31DD"/>
    <w:rsid w:val="007F06E5"/>
    <w:rsid w:val="007F5B8B"/>
    <w:rsid w:val="0080721A"/>
    <w:rsid w:val="00816F8B"/>
    <w:rsid w:val="00817E9A"/>
    <w:rsid w:val="00820A7D"/>
    <w:rsid w:val="00827786"/>
    <w:rsid w:val="00827BDA"/>
    <w:rsid w:val="00830D57"/>
    <w:rsid w:val="00831F00"/>
    <w:rsid w:val="00850CA0"/>
    <w:rsid w:val="00852A2F"/>
    <w:rsid w:val="008608EE"/>
    <w:rsid w:val="00860B07"/>
    <w:rsid w:val="008616F6"/>
    <w:rsid w:val="0086259C"/>
    <w:rsid w:val="008674ED"/>
    <w:rsid w:val="0087074C"/>
    <w:rsid w:val="00883F24"/>
    <w:rsid w:val="0088656F"/>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1F7B"/>
    <w:rsid w:val="00942C0C"/>
    <w:rsid w:val="00951711"/>
    <w:rsid w:val="009539E3"/>
    <w:rsid w:val="00954A5E"/>
    <w:rsid w:val="009551B2"/>
    <w:rsid w:val="0096022C"/>
    <w:rsid w:val="00964625"/>
    <w:rsid w:val="00980937"/>
    <w:rsid w:val="00981C1D"/>
    <w:rsid w:val="0099109C"/>
    <w:rsid w:val="009936DB"/>
    <w:rsid w:val="00993CFC"/>
    <w:rsid w:val="009A1DC2"/>
    <w:rsid w:val="009A5EEA"/>
    <w:rsid w:val="009A73F8"/>
    <w:rsid w:val="009B0906"/>
    <w:rsid w:val="009B38F2"/>
    <w:rsid w:val="009B4E2E"/>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75037"/>
    <w:rsid w:val="00A80A32"/>
    <w:rsid w:val="00A82A98"/>
    <w:rsid w:val="00A82D16"/>
    <w:rsid w:val="00A83A83"/>
    <w:rsid w:val="00A852F2"/>
    <w:rsid w:val="00A8712A"/>
    <w:rsid w:val="00A95F75"/>
    <w:rsid w:val="00A968DA"/>
    <w:rsid w:val="00A96B83"/>
    <w:rsid w:val="00AA355B"/>
    <w:rsid w:val="00AA42E5"/>
    <w:rsid w:val="00AB24FA"/>
    <w:rsid w:val="00AC0598"/>
    <w:rsid w:val="00AC44B4"/>
    <w:rsid w:val="00AC7FEC"/>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B6E8E"/>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02C2"/>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CD0AE8"/>
    <w:rsid w:val="00D06874"/>
    <w:rsid w:val="00D07530"/>
    <w:rsid w:val="00D10491"/>
    <w:rsid w:val="00D173F7"/>
    <w:rsid w:val="00D20203"/>
    <w:rsid w:val="00D204E0"/>
    <w:rsid w:val="00D20A54"/>
    <w:rsid w:val="00D20FA4"/>
    <w:rsid w:val="00D21354"/>
    <w:rsid w:val="00D21B68"/>
    <w:rsid w:val="00D22400"/>
    <w:rsid w:val="00D23F4A"/>
    <w:rsid w:val="00D264E2"/>
    <w:rsid w:val="00D26FC6"/>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B2ABD"/>
    <w:rsid w:val="00DC641A"/>
    <w:rsid w:val="00DD21A1"/>
    <w:rsid w:val="00DD6B7D"/>
    <w:rsid w:val="00DD6E14"/>
    <w:rsid w:val="00DE15AC"/>
    <w:rsid w:val="00DF2015"/>
    <w:rsid w:val="00E061EC"/>
    <w:rsid w:val="00E10E81"/>
    <w:rsid w:val="00E13E51"/>
    <w:rsid w:val="00E21F56"/>
    <w:rsid w:val="00E3014F"/>
    <w:rsid w:val="00E34884"/>
    <w:rsid w:val="00E40575"/>
    <w:rsid w:val="00E4286E"/>
    <w:rsid w:val="00E43EAD"/>
    <w:rsid w:val="00E450BE"/>
    <w:rsid w:val="00E62178"/>
    <w:rsid w:val="00E62DCB"/>
    <w:rsid w:val="00E651DD"/>
    <w:rsid w:val="00E66558"/>
    <w:rsid w:val="00E70D81"/>
    <w:rsid w:val="00E726A6"/>
    <w:rsid w:val="00E73418"/>
    <w:rsid w:val="00E8109E"/>
    <w:rsid w:val="00E86F05"/>
    <w:rsid w:val="00E96138"/>
    <w:rsid w:val="00EA3A2A"/>
    <w:rsid w:val="00EB4556"/>
    <w:rsid w:val="00EB64C8"/>
    <w:rsid w:val="00ED4136"/>
    <w:rsid w:val="00ED5108"/>
    <w:rsid w:val="00ED6AE8"/>
    <w:rsid w:val="00EE2CB2"/>
    <w:rsid w:val="00F01198"/>
    <w:rsid w:val="00F012CA"/>
    <w:rsid w:val="00F01752"/>
    <w:rsid w:val="00F017D2"/>
    <w:rsid w:val="00F0355A"/>
    <w:rsid w:val="00F05C44"/>
    <w:rsid w:val="00F077F5"/>
    <w:rsid w:val="00F15753"/>
    <w:rsid w:val="00F21F92"/>
    <w:rsid w:val="00F24A7E"/>
    <w:rsid w:val="00F30484"/>
    <w:rsid w:val="00F32ABA"/>
    <w:rsid w:val="00F33DC0"/>
    <w:rsid w:val="00F33F28"/>
    <w:rsid w:val="00F35A40"/>
    <w:rsid w:val="00F35FDE"/>
    <w:rsid w:val="00F40DE1"/>
    <w:rsid w:val="00F4142A"/>
    <w:rsid w:val="00F55400"/>
    <w:rsid w:val="00F62587"/>
    <w:rsid w:val="00F631A6"/>
    <w:rsid w:val="00F63E9E"/>
    <w:rsid w:val="00F66AA7"/>
    <w:rsid w:val="00F731F7"/>
    <w:rsid w:val="00F75603"/>
    <w:rsid w:val="00F76843"/>
    <w:rsid w:val="00F776E1"/>
    <w:rsid w:val="00F77D22"/>
    <w:rsid w:val="00F925EB"/>
    <w:rsid w:val="00F97033"/>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normaltextrun">
    <w:name w:val="normaltextrun"/>
    <w:basedOn w:val="DefaultParagraphFont"/>
    <w:rsid w:val="00AC0598"/>
  </w:style>
  <w:style w:type="character" w:customStyle="1" w:styleId="eop">
    <w:name w:val="eop"/>
    <w:basedOn w:val="DefaultParagraphFont"/>
    <w:rsid w:val="00AC0598"/>
  </w:style>
  <w:style w:type="paragraph" w:customStyle="1" w:styleId="paragraph">
    <w:name w:val="paragraph"/>
    <w:basedOn w:val="Normal"/>
    <w:rsid w:val="00AC0598"/>
    <w:pPr>
      <w:suppressAutoHyphens w:val="0"/>
      <w:autoSpaceDN/>
      <w:spacing w:before="100" w:beforeAutospacing="1" w:after="100" w:afterAutospacing="1" w:line="240" w:lineRule="auto"/>
    </w:pPr>
    <w:rPr>
      <w:rFonts w:ascii="Times New Roman" w:hAnsi="Times New Roman"/>
      <w:color w:val="auto"/>
    </w:rPr>
  </w:style>
  <w:style w:type="character" w:styleId="UnresolvedMention">
    <w:name w:val="Unresolved Mention"/>
    <w:basedOn w:val="DefaultParagraphFont"/>
    <w:uiPriority w:val="99"/>
    <w:semiHidden/>
    <w:unhideWhenUsed/>
    <w:rsid w:val="0094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850921285">
      <w:bodyDiv w:val="1"/>
      <w:marLeft w:val="0"/>
      <w:marRight w:val="0"/>
      <w:marTop w:val="0"/>
      <w:marBottom w:val="0"/>
      <w:divBdr>
        <w:top w:val="none" w:sz="0" w:space="0" w:color="auto"/>
        <w:left w:val="none" w:sz="0" w:space="0" w:color="auto"/>
        <w:bottom w:val="none" w:sz="0" w:space="0" w:color="auto"/>
        <w:right w:val="none" w:sz="0" w:space="0" w:color="auto"/>
      </w:divBdr>
    </w:div>
    <w:div w:id="1023901634">
      <w:bodyDiv w:val="1"/>
      <w:marLeft w:val="0"/>
      <w:marRight w:val="0"/>
      <w:marTop w:val="0"/>
      <w:marBottom w:val="0"/>
      <w:divBdr>
        <w:top w:val="none" w:sz="0" w:space="0" w:color="auto"/>
        <w:left w:val="none" w:sz="0" w:space="0" w:color="auto"/>
        <w:bottom w:val="none" w:sz="0" w:space="0" w:color="auto"/>
        <w:right w:val="none" w:sz="0" w:space="0" w:color="auto"/>
      </w:divBdr>
    </w:div>
    <w:div w:id="1553731084">
      <w:bodyDiv w:val="1"/>
      <w:marLeft w:val="0"/>
      <w:marRight w:val="0"/>
      <w:marTop w:val="0"/>
      <w:marBottom w:val="0"/>
      <w:divBdr>
        <w:top w:val="none" w:sz="0" w:space="0" w:color="auto"/>
        <w:left w:val="none" w:sz="0" w:space="0" w:color="auto"/>
        <w:bottom w:val="none" w:sz="0" w:space="0" w:color="auto"/>
        <w:right w:val="none" w:sz="0" w:space="0" w:color="auto"/>
      </w:divBdr>
    </w:div>
    <w:div w:id="1631980517">
      <w:bodyDiv w:val="1"/>
      <w:marLeft w:val="0"/>
      <w:marRight w:val="0"/>
      <w:marTop w:val="0"/>
      <w:marBottom w:val="0"/>
      <w:divBdr>
        <w:top w:val="none" w:sz="0" w:space="0" w:color="auto"/>
        <w:left w:val="none" w:sz="0" w:space="0" w:color="auto"/>
        <w:bottom w:val="none" w:sz="0" w:space="0" w:color="auto"/>
        <w:right w:val="none" w:sz="0" w:space="0" w:color="auto"/>
      </w:divBdr>
    </w:div>
    <w:div w:id="190572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reading-comprehension-strategies" TargetMode="External"/><Relationship Id="rId18" Type="http://schemas.openxmlformats.org/officeDocument/2006/relationships/hyperlink" Target="https://educationendowmentfoundation.org.uk/projects-and-evaluation/projects/read-write-inc-and-fresh-start" TargetMode="External"/><Relationship Id="rId26" Type="http://schemas.openxmlformats.org/officeDocument/2006/relationships/hyperlink" Target="file:///C:\Users\gsleight\AppData\Local\Microsoft\Windows\INetCache\Content.Outlook\B7YF9ABN\EEF%20-%20Behaviour%20interventions" TargetMode="External"/><Relationship Id="rId3" Type="http://schemas.openxmlformats.org/officeDocument/2006/relationships/settings" Target="settings.xml"/><Relationship Id="rId21" Type="http://schemas.openxmlformats.org/officeDocument/2006/relationships/hyperlink" Target="https://www.gov.uk/government/publications/school-attendance/framework-for-securing-full-attendance-actions-for-schools-and-local-authorities" TargetMode="External"/><Relationship Id="rId34" Type="http://schemas.openxmlformats.org/officeDocument/2006/relationships/theme" Target="theme/theme1.xml"/><Relationship Id="rId7" Type="http://schemas.openxmlformats.org/officeDocument/2006/relationships/hyperlink" Target="https://www.suttontrust.com/our-research/improving-impact-teachers-pupil-achievement-uk-interim-findings/" TargetMode="External"/><Relationship Id="rId12" Type="http://schemas.openxmlformats.org/officeDocument/2006/relationships/hyperlink" Target="https://educationendowmentfoundation.org.uk/education-evidence/guidance-reports/literacy-ks3-ks4" TargetMode="External"/><Relationship Id="rId17" Type="http://schemas.openxmlformats.org/officeDocument/2006/relationships/hyperlink" Target="https://educationendowmentfoundation.org.uk/evidence-summaries/teaching-learning-toolkit/small-group-tuition/" TargetMode="External"/><Relationship Id="rId25" Type="http://schemas.openxmlformats.org/officeDocument/2006/relationships/hyperlink" Target="http://www.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www.hfleducation.org/reading-fluency/collaboration-education-endowment-foundation-eef" TargetMode="External"/><Relationship Id="rId29" Type="http://schemas.openxmlformats.org/officeDocument/2006/relationships/hyperlink" Target="file:///C:\Users\gsleight\AppData\Local\Microsoft\Windows\INetCache\Content.Outlook\B7YF9ABN\EEF%20-%20Homewor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foa.sharepoint.com/maximising/Frameworks/Forms/AllItems.aspx?id=%2Fmaximising%2FFrameworks%2FFrameworks%2023%2D24%2FTeaching%20Framework%20%2D%20draft%2Epdf&amp;viewid=1cfd7eee%2Db362%2D4c58%2Db132%2D78c14d22ba62&amp;parent=%2Fmaximising%2FFrameworks%2FFrameworks%2023%2D24" TargetMode="External"/><Relationship Id="rId24" Type="http://schemas.openxmlformats.org/officeDocument/2006/relationships/hyperlink" Target="https://www.gov.uk/government/consultations/transforming-children-and-young-peoples-mental-health-provision-a-green-paper/quick-read-transforming-children-and-young-peoples-mental-health-provision"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parental-engagement" TargetMode="External"/><Relationship Id="rId23" Type="http://schemas.openxmlformats.org/officeDocument/2006/relationships/hyperlink" Target="https://educationendowmentfoundation.org.uk/education-evidence/teaching-learning-toolkit/social-and-emotional-learning" TargetMode="External"/><Relationship Id="rId28" Type="http://schemas.openxmlformats.org/officeDocument/2006/relationships/hyperlink" Target="https://www.gatsby.org.uk/education/focus-areas/good-career-guidance" TargetMode="External"/><Relationship Id="rId10" Type="http://schemas.openxmlformats.org/officeDocument/2006/relationships/hyperlink" Target="https://www.greatteaching.com/" TargetMode="External"/><Relationship Id="rId19" Type="http://schemas.openxmlformats.org/officeDocument/2006/relationships/hyperlink" Target="https://educationendowmentfoundation.org.uk/news/why-focus-on-reading-fluency" TargetMode="External"/><Relationship Id="rId31" Type="http://schemas.openxmlformats.org/officeDocument/2006/relationships/hyperlink" Target="https://www.pearson.com/en-gb/schools/insights-and-events/schools-blog/2021/09/reading-for-pleasure.html" TargetMode="External"/><Relationship Id="rId4" Type="http://schemas.openxmlformats.org/officeDocument/2006/relationships/webSettings" Target="webSettings.xml"/><Relationship Id="rId9" Type="http://schemas.openxmlformats.org/officeDocument/2006/relationships/hyperlink" Target="https://evidencebased.education/great-teaching-toolkit-evidence-review/" TargetMode="External"/><Relationship Id="rId14" Type="http://schemas.openxmlformats.org/officeDocument/2006/relationships/hyperlink" Target="https://educationendowmentfoundation.org.uk/education-evidence/teaching-learning-toolkit/feedback" TargetMode="External"/><Relationship Id="rId22" Type="http://schemas.openxmlformats.org/officeDocument/2006/relationships/hyperlink" Target="https://assets.publishing.service.gov.uk/government/uploads/system/uploads/attachment_data/file/1099677/Working_together_to_improve_school_attendance.pdf" TargetMode="External"/><Relationship Id="rId27" Type="http://schemas.openxmlformats.org/officeDocument/2006/relationships/hyperlink" Target="https://d2tic4wvo1iusb.cloudfront.net/documents/guidance/Careers_Education_summary_infograph.pdf?v=1668026721" TargetMode="External"/><Relationship Id="rId30" Type="http://schemas.openxmlformats.org/officeDocument/2006/relationships/hyperlink" Target="https://www.gov.uk/government/publications/now-the-whole-school-is-reading-supporting-struggling-readers-in-secondary-school/now-the-whole-school-is-reading-supporting-struggling-readers-in-secondary-school" TargetMode="External"/><Relationship Id="rId8" Type="http://schemas.openxmlformats.org/officeDocument/2006/relationships/hyperlink" Target="https://epi.org.uk/publications-and-research/effects-high-quality-professional-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4094</Words>
  <Characters>23337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Mrs L Hodgson</cp:lastModifiedBy>
  <cp:revision>2</cp:revision>
  <cp:lastPrinted>2014-09-18T05:26:00Z</cp:lastPrinted>
  <dcterms:created xsi:type="dcterms:W3CDTF">2025-01-14T07:10:00Z</dcterms:created>
  <dcterms:modified xsi:type="dcterms:W3CDTF">2025-01-14T07:10:00Z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